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AEC" w:rsidRDefault="001F0AEC" w:rsidP="001F0AEC">
      <w:pPr>
        <w:tabs>
          <w:tab w:val="left" w:pos="709"/>
        </w:tabs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1F0AEC" w:rsidRDefault="001F0AEC" w:rsidP="001F0AEC">
      <w:pPr>
        <w:tabs>
          <w:tab w:val="left" w:pos="709"/>
        </w:tabs>
        <w:ind w:left="4248"/>
        <w:jc w:val="both"/>
        <w:rPr>
          <w:rFonts w:ascii="Times New Roman" w:hAnsi="Times New Roman"/>
          <w:sz w:val="28"/>
          <w:szCs w:val="28"/>
        </w:rPr>
      </w:pPr>
      <w:r w:rsidRPr="00233524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Приложение № 1</w:t>
      </w:r>
    </w:p>
    <w:p w:rsidR="001F0AEC" w:rsidRPr="001F0AEC" w:rsidRDefault="001F0AEC" w:rsidP="001F0AEC">
      <w:pPr>
        <w:tabs>
          <w:tab w:val="left" w:pos="709"/>
        </w:tabs>
        <w:ind w:left="4248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</w:rPr>
        <w:t xml:space="preserve">к Постановлению  Правительства № </w:t>
      </w:r>
      <w:r>
        <w:rPr>
          <w:rFonts w:ascii="Times New Roman" w:hAnsi="Times New Roman"/>
          <w:sz w:val="28"/>
          <w:szCs w:val="28"/>
          <w:lang w:val="ro-RO"/>
        </w:rPr>
        <w:t>511</w:t>
      </w:r>
    </w:p>
    <w:p w:rsidR="001F0AEC" w:rsidRPr="002149A4" w:rsidRDefault="001F0AEC" w:rsidP="001F0AEC">
      <w:pPr>
        <w:tabs>
          <w:tab w:val="left" w:pos="709"/>
        </w:tabs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lang w:val="ro-RO"/>
        </w:rPr>
        <w:t>25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апреля 2016 г.</w:t>
      </w:r>
    </w:p>
    <w:p w:rsidR="001F0AEC" w:rsidRPr="002149A4" w:rsidRDefault="001F0AEC" w:rsidP="001F0AEC">
      <w:pPr>
        <w:tabs>
          <w:tab w:val="left" w:pos="709"/>
        </w:tabs>
        <w:ind w:firstLine="0"/>
        <w:rPr>
          <w:rFonts w:ascii="Times New Roman" w:hAnsi="Times New Roman"/>
          <w:sz w:val="28"/>
          <w:szCs w:val="28"/>
        </w:rPr>
      </w:pPr>
    </w:p>
    <w:p w:rsidR="001F0AEC" w:rsidRDefault="001F0AEC" w:rsidP="001F0AEC">
      <w:pPr>
        <w:pStyle w:val="Heading1"/>
        <w:tabs>
          <w:tab w:val="left" w:pos="709"/>
        </w:tabs>
        <w:spacing w:before="0"/>
        <w:ind w:firstLine="0"/>
        <w:rPr>
          <w:color w:val="auto"/>
          <w:sz w:val="28"/>
          <w:szCs w:val="28"/>
        </w:rPr>
      </w:pPr>
      <w:bookmarkStart w:id="0" w:name="_Toc443050439"/>
      <w:r w:rsidRPr="002149A4">
        <w:rPr>
          <w:color w:val="auto"/>
          <w:sz w:val="28"/>
          <w:szCs w:val="28"/>
        </w:rPr>
        <w:t xml:space="preserve">НАЦИОНАЛЬНАЯ СТРАТЕГИЯ </w:t>
      </w:r>
    </w:p>
    <w:p w:rsidR="001F0AEC" w:rsidRPr="00233524" w:rsidRDefault="001F0AEC" w:rsidP="001F0AEC">
      <w:pPr>
        <w:pStyle w:val="Heading1"/>
        <w:tabs>
          <w:tab w:val="left" w:pos="709"/>
        </w:tabs>
        <w:spacing w:before="0"/>
        <w:ind w:firstLine="0"/>
        <w:rPr>
          <w:color w:val="auto"/>
          <w:sz w:val="28"/>
          <w:szCs w:val="28"/>
        </w:rPr>
      </w:pPr>
      <w:r w:rsidRPr="002149A4">
        <w:rPr>
          <w:color w:val="auto"/>
          <w:sz w:val="28"/>
          <w:szCs w:val="28"/>
        </w:rPr>
        <w:t xml:space="preserve">привлечения инвестиций и продвижения экспорта </w:t>
      </w:r>
    </w:p>
    <w:p w:rsidR="001F0AEC" w:rsidRPr="002149A4" w:rsidRDefault="001F0AEC" w:rsidP="001F0AEC">
      <w:pPr>
        <w:pStyle w:val="Heading1"/>
        <w:tabs>
          <w:tab w:val="left" w:pos="709"/>
        </w:tabs>
        <w:spacing w:before="0"/>
        <w:ind w:firstLine="0"/>
        <w:rPr>
          <w:color w:val="auto"/>
          <w:sz w:val="28"/>
          <w:szCs w:val="28"/>
        </w:rPr>
      </w:pPr>
      <w:r w:rsidRPr="002149A4">
        <w:rPr>
          <w:color w:val="auto"/>
          <w:sz w:val="28"/>
          <w:szCs w:val="28"/>
        </w:rPr>
        <w:t>на 2016-2020 годы</w:t>
      </w:r>
      <w:bookmarkEnd w:id="0"/>
    </w:p>
    <w:p w:rsidR="001F0AEC" w:rsidRPr="002149A4" w:rsidRDefault="001F0AEC" w:rsidP="001F0AEC">
      <w:pPr>
        <w:tabs>
          <w:tab w:val="left" w:pos="709"/>
        </w:tabs>
        <w:ind w:firstLine="0"/>
        <w:rPr>
          <w:rFonts w:ascii="Times New Roman" w:hAnsi="Times New Roman"/>
          <w:sz w:val="28"/>
          <w:szCs w:val="28"/>
        </w:rPr>
      </w:pPr>
    </w:p>
    <w:p w:rsidR="001F0AEC" w:rsidRDefault="001F0AEC" w:rsidP="001F0AEC">
      <w:pPr>
        <w:pStyle w:val="Heading1"/>
        <w:tabs>
          <w:tab w:val="left" w:pos="709"/>
        </w:tabs>
        <w:spacing w:before="0"/>
        <w:ind w:firstLine="0"/>
        <w:rPr>
          <w:color w:val="auto"/>
          <w:sz w:val="28"/>
          <w:szCs w:val="28"/>
        </w:rPr>
      </w:pPr>
      <w:bookmarkStart w:id="1" w:name="_Toc443050444"/>
      <w:r>
        <w:rPr>
          <w:color w:val="auto"/>
          <w:sz w:val="28"/>
          <w:szCs w:val="28"/>
        </w:rPr>
        <w:t>В</w:t>
      </w:r>
      <w:r w:rsidRPr="00803659">
        <w:rPr>
          <w:color w:val="auto"/>
          <w:sz w:val="28"/>
          <w:szCs w:val="28"/>
        </w:rPr>
        <w:t>СТУПЛЕНИЕ</w:t>
      </w:r>
      <w:bookmarkEnd w:id="1"/>
    </w:p>
    <w:p w:rsidR="001F0AEC" w:rsidRPr="00A21288" w:rsidRDefault="001F0AEC" w:rsidP="001F0AEC"/>
    <w:p w:rsidR="001F0AEC" w:rsidRPr="00233524" w:rsidRDefault="001F0AEC" w:rsidP="001F0AEC">
      <w:pPr>
        <w:pStyle w:val="paragraph"/>
        <w:numPr>
          <w:ilvl w:val="0"/>
          <w:numId w:val="7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803659">
        <w:rPr>
          <w:b/>
        </w:rPr>
        <w:t xml:space="preserve">После острого кризиса </w:t>
      </w:r>
      <w:r>
        <w:rPr>
          <w:b/>
        </w:rPr>
        <w:t xml:space="preserve">в </w:t>
      </w:r>
      <w:r w:rsidRPr="00803659">
        <w:rPr>
          <w:b/>
        </w:rPr>
        <w:t>девяностых</w:t>
      </w:r>
      <w:r>
        <w:rPr>
          <w:b/>
        </w:rPr>
        <w:t xml:space="preserve"> годах</w:t>
      </w:r>
      <w:r w:rsidRPr="00803659">
        <w:rPr>
          <w:b/>
        </w:rPr>
        <w:t xml:space="preserve"> экономический рост в Республике Молдова возобновился в 2000 г</w:t>
      </w:r>
      <w:r>
        <w:rPr>
          <w:b/>
        </w:rPr>
        <w:t>оду</w:t>
      </w:r>
      <w:r w:rsidRPr="00803659">
        <w:rPr>
          <w:b/>
        </w:rPr>
        <w:t xml:space="preserve">. </w:t>
      </w:r>
      <w:r w:rsidRPr="00803659">
        <w:t xml:space="preserve">В течение 2000-2014 </w:t>
      </w:r>
      <w:r>
        <w:t>годов</w:t>
      </w:r>
      <w:r w:rsidRPr="00803659">
        <w:t xml:space="preserve"> ВВП в среднем увеличивался примерно на 5% в год. Несмотря на то, что на первый взгляд такой темп роста должен впечатлять, </w:t>
      </w:r>
      <w:r>
        <w:t xml:space="preserve">в реальности </w:t>
      </w:r>
      <w:r w:rsidRPr="00803659">
        <w:t>он едва</w:t>
      </w:r>
      <w:r>
        <w:t xml:space="preserve"> достигает </w:t>
      </w:r>
      <w:r w:rsidRPr="00803659">
        <w:t xml:space="preserve">среднего уровня роста, </w:t>
      </w:r>
      <w:r>
        <w:t xml:space="preserve">реализованного </w:t>
      </w:r>
      <w:r w:rsidRPr="00803659">
        <w:t>в странах Европы и Центральной Азии</w:t>
      </w:r>
      <w:r w:rsidRPr="00803659">
        <w:rPr>
          <w:rStyle w:val="FootnoteReference"/>
        </w:rPr>
        <w:footnoteReference w:id="1"/>
      </w:r>
      <w:r w:rsidRPr="00803659">
        <w:t xml:space="preserve"> </w:t>
      </w:r>
      <w:r>
        <w:t xml:space="preserve">за </w:t>
      </w:r>
      <w:r w:rsidRPr="00803659">
        <w:t>тот же период. Таким образом, вступив в переходный период как одна из беднейших стран этого географического региона, пережив колоссальный спад ВВП почти на 65% в первое десятилетие переходного периода, Республика Молдова оказалась в состоянии стагнации на протяжении еще полутора десятков лет, так и не приблизившись к уровню хотя бы относительно бедных стран из региона Е</w:t>
      </w:r>
      <w:r>
        <w:t>вропы и Центральной Азии</w:t>
      </w:r>
      <w:r w:rsidRPr="00803659">
        <w:t>. Из-за структурных недостатков, целого ряда шоков в сфере энергетики, экономики, климата и торговли, такое сближение оказалось еще более трудно выполнимой задачей. Таким образом, главны</w:t>
      </w:r>
      <w:r>
        <w:t>м</w:t>
      </w:r>
      <w:r w:rsidRPr="00803659">
        <w:t xml:space="preserve"> вызов</w:t>
      </w:r>
      <w:r>
        <w:t xml:space="preserve">ом в сфере </w:t>
      </w:r>
      <w:r w:rsidRPr="00803659">
        <w:t>экономик</w:t>
      </w:r>
      <w:r>
        <w:t>и</w:t>
      </w:r>
      <w:r w:rsidRPr="00803659">
        <w:t xml:space="preserve"> Молдовы </w:t>
      </w:r>
      <w:r>
        <w:t xml:space="preserve">является </w:t>
      </w:r>
      <w:r w:rsidRPr="00233524">
        <w:t>не сохранени</w:t>
      </w:r>
      <w:r>
        <w:t>е</w:t>
      </w:r>
      <w:r w:rsidRPr="00233524">
        <w:t xml:space="preserve"> темпов роста, а существенно</w:t>
      </w:r>
      <w:r>
        <w:t>е</w:t>
      </w:r>
      <w:r w:rsidRPr="00233524">
        <w:t xml:space="preserve"> ускорени</w:t>
      </w:r>
      <w:r>
        <w:t>е</w:t>
      </w:r>
      <w:r w:rsidRPr="00233524">
        <w:t xml:space="preserve"> экономического роста и  переход к более уравновешенной экономике, с более диверсифицированной и </w:t>
      </w:r>
      <w:r>
        <w:t xml:space="preserve">крепкой </w:t>
      </w:r>
      <w:r w:rsidRPr="00233524">
        <w:t>структурой.</w:t>
      </w:r>
    </w:p>
    <w:p w:rsidR="001F0AEC" w:rsidRPr="002149A4" w:rsidRDefault="001F0AEC" w:rsidP="001F0AEC">
      <w:pPr>
        <w:pStyle w:val="paragraph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</w:pPr>
      <w:bookmarkStart w:id="2" w:name="_Toc428263930"/>
      <w:r w:rsidRPr="002149A4">
        <w:rPr>
          <w:b/>
        </w:rPr>
        <w:t>За последние десять лет было проведено множество исследований</w:t>
      </w:r>
      <w:r>
        <w:rPr>
          <w:b/>
        </w:rPr>
        <w:t xml:space="preserve">, в которых рассмотрены </w:t>
      </w:r>
      <w:r w:rsidRPr="002149A4">
        <w:rPr>
          <w:b/>
        </w:rPr>
        <w:t>серьезны</w:t>
      </w:r>
      <w:r>
        <w:rPr>
          <w:b/>
        </w:rPr>
        <w:t>е</w:t>
      </w:r>
      <w:r w:rsidRPr="002149A4">
        <w:rPr>
          <w:b/>
        </w:rPr>
        <w:t xml:space="preserve"> препятстви</w:t>
      </w:r>
      <w:r>
        <w:rPr>
          <w:b/>
        </w:rPr>
        <w:t>я</w:t>
      </w:r>
      <w:r w:rsidRPr="002149A4">
        <w:rPr>
          <w:b/>
        </w:rPr>
        <w:t xml:space="preserve"> на пути экономического роста Республики Молдова</w:t>
      </w:r>
      <w:r w:rsidRPr="002149A4">
        <w:rPr>
          <w:rStyle w:val="FootnoteReference"/>
          <w:b/>
        </w:rPr>
        <w:footnoteReference w:id="2"/>
      </w:r>
      <w:r w:rsidRPr="002149A4">
        <w:rPr>
          <w:b/>
        </w:rPr>
        <w:t xml:space="preserve">. </w:t>
      </w:r>
      <w:r w:rsidRPr="002149A4">
        <w:t xml:space="preserve">Общий вывод этих исследований – из-за очень ограниченного внутреннего рынка любой ускоренный и устойчивый рост национального дохода возможен только при условии </w:t>
      </w:r>
      <w:r>
        <w:t>повышения</w:t>
      </w:r>
      <w:r w:rsidRPr="002149A4">
        <w:t xml:space="preserve"> и диверсификации экспорта. Экспортно-ориентированная модель развития позволит полноценно освоить как природные преимущества страны, так и новые возможности, предоставляемые двусторонними и многосторонними торговыми соглашениями, подписанными Республикой Молдова. Быстрое наращивание экспорта и его структурная диверсификация являются </w:t>
      </w:r>
      <w:r>
        <w:t xml:space="preserve">теми мерами, </w:t>
      </w:r>
      <w:r w:rsidRPr="002149A4">
        <w:t>котор</w:t>
      </w:r>
      <w:r>
        <w:t xml:space="preserve">ые </w:t>
      </w:r>
      <w:r w:rsidRPr="002149A4">
        <w:t xml:space="preserve"> </w:t>
      </w:r>
      <w:r w:rsidRPr="002149A4">
        <w:lastRenderedPageBreak/>
        <w:t xml:space="preserve">Республика Молдова должна </w:t>
      </w:r>
      <w:r>
        <w:t xml:space="preserve">осуществлять для достижения </w:t>
      </w:r>
      <w:r w:rsidRPr="002149A4">
        <w:t xml:space="preserve">значительного улучшения уровня жизни нынешних и будущих поколений. Однако технологическое отставание представляет собой очень серьезный структурный недостаток, подрывающий конкурентоспособность молдавского экспорта. Необходимы крупные вложения в развитие производственного капитала, чтобы устранить такое технологическое отставание и тем самым катализировать экспортно-ориентированную модель роста. </w:t>
      </w:r>
      <w:r>
        <w:t xml:space="preserve">Исходя из этого, </w:t>
      </w:r>
      <w:r w:rsidRPr="002149A4">
        <w:t xml:space="preserve">задача по расширению и диверсификации экспорта является производной от задачи по улучшению инвестиционной деятельности. </w:t>
      </w:r>
    </w:p>
    <w:p w:rsidR="001F0AEC" w:rsidRPr="002149A4" w:rsidRDefault="001F0AEC" w:rsidP="001F0AEC">
      <w:pPr>
        <w:pStyle w:val="paragraph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</w:pPr>
      <w:r>
        <w:rPr>
          <w:b/>
        </w:rPr>
        <w:t xml:space="preserve">Инвестиции </w:t>
      </w:r>
      <w:r w:rsidRPr="002149A4">
        <w:rPr>
          <w:b/>
        </w:rPr>
        <w:t xml:space="preserve">в производственный капитал могут происходить как из внутренних источников, так и из внешних. </w:t>
      </w:r>
      <w:r w:rsidRPr="002149A4">
        <w:t>Дихотомия «местные инвестиции – иностранные инвестиции» ни в коем виде не предполагает, что одни из них должны иметь преимущество перед другими в контексте инвестиционной политики, а лишь то, что каждая из двух категорий отвечает разным потребностям, несет в себе разный потенциал и играет разные роли в ускорении и диверсификации экономического роста. Местные инвестиции важны для развития производственного капитала в «традиционных» секторах, где у Республики Молдова есть определенные технологические компетенции (пищевая промышленность, производство алкогольных напитков, пошив одежды, и т.д.), либо которые в глазах иностранных инвесторов выглядят менее привлекательно по причине ограниченного доступа к главным факторам производства (сельское хозяйство). В условиях недостаточно развитого финансового сектора объем внутренних инвестиционных ресурсов оказывается довольно ограниченным и, кроме того, местные предприятия не обладают необходимыми технологическими компетенциями для осуществления инвестиций в «новые» отрасли, перспективные в плане производительности, качества, сложности и структурного разнообразия экономического роста. Очевидно, что местные инвесторы исследуют потенциал новых видов производств, но делают это в гораздо меньшем масштабе (в том числе и в плане количества созданных рабочих мест), чем международные компании, имеющие многолетний опыт, полны</w:t>
      </w:r>
      <w:r>
        <w:t>й</w:t>
      </w:r>
      <w:r w:rsidRPr="002149A4">
        <w:t xml:space="preserve"> </w:t>
      </w:r>
      <w:r>
        <w:t xml:space="preserve">комплект </w:t>
      </w:r>
      <w:r w:rsidRPr="002149A4">
        <w:t>технологических компетенций и гарантированны</w:t>
      </w:r>
      <w:r>
        <w:t>е</w:t>
      </w:r>
      <w:r w:rsidRPr="002149A4">
        <w:t xml:space="preserve"> канал</w:t>
      </w:r>
      <w:r>
        <w:t>ы</w:t>
      </w:r>
      <w:r w:rsidRPr="002149A4">
        <w:t xml:space="preserve"> сбыта продукции. </w:t>
      </w:r>
    </w:p>
    <w:p w:rsidR="001F0AEC" w:rsidRPr="002149A4" w:rsidRDefault="001F0AEC" w:rsidP="001F0AEC">
      <w:pPr>
        <w:pStyle w:val="paragraph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</w:pPr>
      <w:r>
        <w:rPr>
          <w:b/>
        </w:rPr>
        <w:t>И</w:t>
      </w:r>
      <w:r w:rsidRPr="002149A4">
        <w:rPr>
          <w:b/>
        </w:rPr>
        <w:t xml:space="preserve">ностранные </w:t>
      </w:r>
      <w:r>
        <w:rPr>
          <w:b/>
        </w:rPr>
        <w:t>инвестиции</w:t>
      </w:r>
      <w:r w:rsidRPr="002149A4">
        <w:rPr>
          <w:b/>
        </w:rPr>
        <w:t>, особенно прямые</w:t>
      </w:r>
      <w:r>
        <w:rPr>
          <w:b/>
        </w:rPr>
        <w:t xml:space="preserve">, </w:t>
      </w:r>
      <w:r w:rsidRPr="002149A4">
        <w:rPr>
          <w:b/>
        </w:rPr>
        <w:t>играют существенную роль в ускорении инвестиционной деятельности и более быстром преодолении технологического отставания</w:t>
      </w:r>
      <w:r w:rsidRPr="002149A4">
        <w:t xml:space="preserve">. Для того, чтобы добиться более высоких темпов экономического роста уже в первое десятилетие рыночных экономических реформ, страны Центральной и Восточной Европы также </w:t>
      </w:r>
      <w:r>
        <w:t xml:space="preserve">основывались </w:t>
      </w:r>
      <w:r w:rsidRPr="002149A4">
        <w:t xml:space="preserve"> на привлечени</w:t>
      </w:r>
      <w:r>
        <w:t>и</w:t>
      </w:r>
      <w:r w:rsidRPr="002149A4">
        <w:t xml:space="preserve"> иностранных инвестиций, </w:t>
      </w:r>
      <w:r>
        <w:t xml:space="preserve">несмотря на то, что </w:t>
      </w:r>
      <w:r w:rsidRPr="002149A4">
        <w:t xml:space="preserve">в их распоряжении </w:t>
      </w:r>
      <w:r>
        <w:t xml:space="preserve">имелись </w:t>
      </w:r>
      <w:r w:rsidRPr="002149A4">
        <w:t>гораздо больше</w:t>
      </w:r>
      <w:r>
        <w:t xml:space="preserve">е количество </w:t>
      </w:r>
      <w:r w:rsidRPr="002149A4">
        <w:t xml:space="preserve"> внутренних финансовых ресурсов и более передовы</w:t>
      </w:r>
      <w:r>
        <w:t>е</w:t>
      </w:r>
      <w:r w:rsidRPr="002149A4">
        <w:t xml:space="preserve"> технологически</w:t>
      </w:r>
      <w:r>
        <w:t>е</w:t>
      </w:r>
      <w:r w:rsidRPr="002149A4">
        <w:t xml:space="preserve"> традици</w:t>
      </w:r>
      <w:r>
        <w:t>и</w:t>
      </w:r>
      <w:r w:rsidRPr="002149A4">
        <w:t xml:space="preserve">, чем </w:t>
      </w:r>
      <w:r>
        <w:t xml:space="preserve">те, которыми </w:t>
      </w:r>
      <w:r>
        <w:lastRenderedPageBreak/>
        <w:t xml:space="preserve">располагает </w:t>
      </w:r>
      <w:r w:rsidRPr="002149A4">
        <w:t>Республик</w:t>
      </w:r>
      <w:r>
        <w:t>а</w:t>
      </w:r>
      <w:r w:rsidRPr="002149A4">
        <w:t xml:space="preserve"> Молдова</w:t>
      </w:r>
      <w:r>
        <w:t xml:space="preserve"> в настоящее время</w:t>
      </w:r>
      <w:r w:rsidRPr="002149A4">
        <w:t xml:space="preserve">. Как показывает опыт этих стран, большое число историй успеха иностранных инвесторов на </w:t>
      </w:r>
      <w:r>
        <w:t xml:space="preserve">начальных </w:t>
      </w:r>
      <w:r w:rsidRPr="002149A4">
        <w:t xml:space="preserve">этапах </w:t>
      </w:r>
      <w:r>
        <w:t xml:space="preserve">создает </w:t>
      </w:r>
      <w:r w:rsidRPr="002149A4">
        <w:t>еще больш</w:t>
      </w:r>
      <w:r>
        <w:t>е</w:t>
      </w:r>
      <w:r w:rsidRPr="002149A4">
        <w:t xml:space="preserve"> инвестиций на последующих этапах, расширяет доступ к внешним рынкам сбыта и поддерживает технологическое развитие и структурную диверсификацию экспорта. </w:t>
      </w:r>
      <w:r>
        <w:t>Прямые иностранные инвестиции</w:t>
      </w:r>
      <w:r w:rsidRPr="002149A4">
        <w:t xml:space="preserve"> напрямую способствуют развитию экспорта и структурной диверсификации внутреннего предложения путем повышения производительности и создания рабочих мест в «новых» производственных отраслях. Однако </w:t>
      </w:r>
      <w:r>
        <w:t>прямые иностранные инвестиции</w:t>
      </w:r>
      <w:r w:rsidRPr="002149A4">
        <w:t xml:space="preserve"> оказывают </w:t>
      </w:r>
      <w:r>
        <w:t xml:space="preserve"> также </w:t>
      </w:r>
      <w:r w:rsidRPr="002149A4">
        <w:t xml:space="preserve">существенное </w:t>
      </w:r>
      <w:r>
        <w:t xml:space="preserve">косвенное </w:t>
      </w:r>
      <w:r w:rsidRPr="002149A4">
        <w:t xml:space="preserve"> влияние на экспорт, даже тогда, когда их не вкладывают в отрасли, непосредственно ориентированные на экспорт. Так, иностранные инвестиции, вложенные в секторы, ориентированные на внутренний рынок, </w:t>
      </w:r>
      <w:r>
        <w:t xml:space="preserve">обеспечивая </w:t>
      </w:r>
      <w:r w:rsidRPr="002149A4">
        <w:t>постав</w:t>
      </w:r>
      <w:r>
        <w:t>ки</w:t>
      </w:r>
      <w:r w:rsidRPr="002149A4">
        <w:t xml:space="preserve"> более эффективны</w:t>
      </w:r>
      <w:r>
        <w:t>х</w:t>
      </w:r>
      <w:r w:rsidRPr="002149A4">
        <w:t xml:space="preserve"> и/или качественны</w:t>
      </w:r>
      <w:r>
        <w:t>х</w:t>
      </w:r>
      <w:r w:rsidRPr="002149A4">
        <w:t xml:space="preserve"> услуг или сырь</w:t>
      </w:r>
      <w:r>
        <w:t>я</w:t>
      </w:r>
      <w:r w:rsidRPr="002149A4">
        <w:t xml:space="preserve"> в экспортно-ориентированные секторы, могут внести существенный вклад в </w:t>
      </w:r>
      <w:r>
        <w:t>повышение</w:t>
      </w:r>
      <w:r w:rsidRPr="002149A4">
        <w:t xml:space="preserve"> их производительности. Кроме того, </w:t>
      </w:r>
      <w:r>
        <w:t>прямые иностранные инвестиции</w:t>
      </w:r>
      <w:r w:rsidRPr="002149A4">
        <w:t xml:space="preserve"> создают </w:t>
      </w:r>
      <w:r>
        <w:t xml:space="preserve">вторичные эффекты </w:t>
      </w:r>
      <w:r w:rsidRPr="002149A4">
        <w:t xml:space="preserve">(spillovers) в виде распространения технологий и ноу-хау во всех сферах экономики,  тем самым </w:t>
      </w:r>
      <w:r>
        <w:t xml:space="preserve"> способствуя достижению </w:t>
      </w:r>
      <w:r w:rsidRPr="002149A4">
        <w:t>общ</w:t>
      </w:r>
      <w:r>
        <w:t>его</w:t>
      </w:r>
      <w:r w:rsidRPr="002149A4">
        <w:t xml:space="preserve"> рост</w:t>
      </w:r>
      <w:r>
        <w:t>а</w:t>
      </w:r>
      <w:r w:rsidRPr="002149A4">
        <w:t xml:space="preserve"> производительности, в том числе в секторах, не получающих больших </w:t>
      </w:r>
      <w:r>
        <w:t>прямых иностранных инвестиций</w:t>
      </w:r>
      <w:r w:rsidRPr="002149A4">
        <w:t xml:space="preserve">. Таким образом, иностранные инвестиции косвенно создают большое количество рабочих мест и стимулируют развитие предпринимательских способностей, особенно </w:t>
      </w:r>
      <w:r>
        <w:t xml:space="preserve">в случаях </w:t>
      </w:r>
      <w:r w:rsidRPr="002149A4">
        <w:t xml:space="preserve">когда местные </w:t>
      </w:r>
      <w:r>
        <w:t xml:space="preserve">малые и средние предприятия </w:t>
      </w:r>
      <w:r w:rsidRPr="002149A4">
        <w:t xml:space="preserve">входят в технологические цепочки фирм, получающих </w:t>
      </w:r>
      <w:r>
        <w:t>прямые иностранные инвестиции</w:t>
      </w:r>
      <w:r w:rsidRPr="002149A4">
        <w:t xml:space="preserve">. Сочетание этих эффектов ведет к получению более высоких и более стабильных прибылей и, соответственно, к повышению уровня жизни граждан. </w:t>
      </w:r>
    </w:p>
    <w:bookmarkEnd w:id="2"/>
    <w:p w:rsidR="001F0AEC" w:rsidRPr="002550A6" w:rsidRDefault="001F0AEC" w:rsidP="001F0AEC">
      <w:pPr>
        <w:pStyle w:val="paragraph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</w:pPr>
      <w:r w:rsidRPr="002550A6">
        <w:rPr>
          <w:b/>
        </w:rPr>
        <w:t xml:space="preserve">Стратегия привлечения инвестиций и продвижения экспорта на 2016-2020 годы (в дальнейшем – Стратегия) </w:t>
      </w:r>
      <w:r>
        <w:rPr>
          <w:b/>
        </w:rPr>
        <w:t xml:space="preserve">ставит своей целью </w:t>
      </w:r>
      <w:r w:rsidRPr="002550A6">
        <w:rPr>
          <w:b/>
        </w:rPr>
        <w:t>обеспечени</w:t>
      </w:r>
      <w:r>
        <w:rPr>
          <w:b/>
        </w:rPr>
        <w:t>е</w:t>
      </w:r>
      <w:r w:rsidRPr="002550A6">
        <w:rPr>
          <w:b/>
        </w:rPr>
        <w:t xml:space="preserve"> роста стоимости и структурной диверсификации молдавского экспорта, который традиционно сосредоточен вокруг узкого спектра продуктов. </w:t>
      </w:r>
      <w:r w:rsidRPr="002550A6">
        <w:t>Более продуктивный и разнообразный экспорт станет главным фактором для выравнивания торгового баланса, создания новых достойных рабочих мест и устойчивого экономического развития. Капиталовложения</w:t>
      </w:r>
      <w:r>
        <w:t xml:space="preserve">, </w:t>
      </w:r>
      <w:r w:rsidRPr="002550A6">
        <w:t xml:space="preserve"> особенно </w:t>
      </w:r>
      <w:r>
        <w:t>прямые иностранные инвестиции</w:t>
      </w:r>
      <w:r w:rsidRPr="002550A6">
        <w:t xml:space="preserve">, а также те, которые </w:t>
      </w:r>
      <w:r>
        <w:t xml:space="preserve">способствуют </w:t>
      </w:r>
      <w:r w:rsidRPr="002550A6">
        <w:t>к прямым иностранным инвестициям</w:t>
      </w:r>
      <w:r>
        <w:t xml:space="preserve"> в малые и средние предприятия</w:t>
      </w:r>
      <w:r w:rsidRPr="002550A6">
        <w:t xml:space="preserve">, рассматриваются в данной Стратегии в качестве главного инструмента для освоения экспортного потенциала страны. Вот почему главной задачей </w:t>
      </w:r>
      <w:r>
        <w:t xml:space="preserve">настоящей </w:t>
      </w:r>
      <w:r w:rsidRPr="002550A6">
        <w:t>Стратегии</w:t>
      </w:r>
      <w:r>
        <w:t xml:space="preserve"> </w:t>
      </w:r>
      <w:r w:rsidRPr="002550A6">
        <w:t>является</w:t>
      </w:r>
      <w:r>
        <w:t xml:space="preserve"> повышение об</w:t>
      </w:r>
      <w:r w:rsidRPr="002550A6">
        <w:t xml:space="preserve">ъемов </w:t>
      </w:r>
      <w:r>
        <w:t>прямых иностранных инвестиций</w:t>
      </w:r>
      <w:r w:rsidRPr="002550A6">
        <w:t xml:space="preserve">. </w:t>
      </w:r>
      <w:r>
        <w:t xml:space="preserve">Настоящая </w:t>
      </w:r>
      <w:r w:rsidRPr="002550A6">
        <w:t xml:space="preserve">Стратегия поддерживает выполнение обязательств, </w:t>
      </w:r>
      <w:r>
        <w:t>приня</w:t>
      </w:r>
      <w:r w:rsidRPr="002550A6">
        <w:t>тых Правительством в рамках Договора об Ассоциации с Е</w:t>
      </w:r>
      <w:r>
        <w:t>вропейским союзом</w:t>
      </w:r>
      <w:r w:rsidRPr="002550A6">
        <w:t xml:space="preserve">, в котором упор сделан на существенное улучшение инвестиционного климата и повышение </w:t>
      </w:r>
      <w:r w:rsidRPr="002550A6">
        <w:lastRenderedPageBreak/>
        <w:t xml:space="preserve">конкурентоспособности страны на внешних рынках. Стратегия </w:t>
      </w:r>
      <w:r>
        <w:t xml:space="preserve">также будет содействовать </w:t>
      </w:r>
      <w:r w:rsidRPr="002550A6">
        <w:t xml:space="preserve">сокращению конкурентного отставания страны,  стимулировать производительный потенциал и изменит структуру экономики за счет уменьшения </w:t>
      </w:r>
      <w:r>
        <w:t xml:space="preserve">роли </w:t>
      </w:r>
      <w:r w:rsidRPr="002550A6">
        <w:t>непродуктивных отраслей и технологий, тем самым способствуя достижению задач развития, установленных в Национальной стратегии развития «Молдова 2020», утвержденной Законом № 166 от 11 июля 2012</w:t>
      </w:r>
      <w:r>
        <w:t xml:space="preserve"> года</w:t>
      </w:r>
      <w:r w:rsidRPr="002550A6">
        <w:t xml:space="preserve">. Инвестиции (и особенно </w:t>
      </w:r>
      <w:r>
        <w:t>прямые иностранные инвестиции</w:t>
      </w:r>
      <w:r w:rsidRPr="002550A6">
        <w:t xml:space="preserve">) станут главным столпом этого перехода, благодаря </w:t>
      </w:r>
      <w:r>
        <w:t xml:space="preserve">производству </w:t>
      </w:r>
      <w:r w:rsidRPr="002550A6">
        <w:t>товаров и услуг, непосредственно направленных на внешние рынки, создани</w:t>
      </w:r>
      <w:r>
        <w:t>ю</w:t>
      </w:r>
      <w:r w:rsidRPr="002550A6">
        <w:t xml:space="preserve"> новых технологических цепочек и расширени</w:t>
      </w:r>
      <w:r>
        <w:t>ю</w:t>
      </w:r>
      <w:r w:rsidRPr="002550A6">
        <w:t xml:space="preserve"> уже существующих, а также </w:t>
      </w:r>
      <w:r>
        <w:t xml:space="preserve">путем </w:t>
      </w:r>
      <w:r w:rsidRPr="002550A6">
        <w:t xml:space="preserve"> распространени</w:t>
      </w:r>
      <w:r>
        <w:t>я</w:t>
      </w:r>
      <w:r w:rsidRPr="002550A6">
        <w:t xml:space="preserve"> передовых технологических знаний и экспертных управленческих навыков, в том числе в отраслях, </w:t>
      </w:r>
      <w:r>
        <w:t xml:space="preserve">которые </w:t>
      </w:r>
      <w:r w:rsidRPr="002550A6">
        <w:t xml:space="preserve">не ориентированы на внешнюю торговлю или  не получают </w:t>
      </w:r>
      <w:r>
        <w:t>прямых иностранных инвестиций</w:t>
      </w:r>
      <w:r w:rsidRPr="002550A6">
        <w:t xml:space="preserve">. </w:t>
      </w:r>
    </w:p>
    <w:p w:rsidR="001F0AEC" w:rsidRPr="002149A4" w:rsidRDefault="001F0AEC" w:rsidP="001F0AEC">
      <w:pPr>
        <w:pStyle w:val="paragraph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</w:pPr>
      <w:r>
        <w:rPr>
          <w:b/>
        </w:rPr>
        <w:t xml:space="preserve">Настоящая </w:t>
      </w:r>
      <w:r w:rsidRPr="002149A4">
        <w:rPr>
          <w:b/>
        </w:rPr>
        <w:t>Стратегия взаимодействует в логическом и концептуальном плане с другими стратегиями развития, принятыми в Республике Молдова</w:t>
      </w:r>
      <w:r w:rsidRPr="002149A4">
        <w:t>. Устранение недостатков, связанных с численностью и качеством рабочей силы, которая считается одним из самых крупных препятствий на пути привлечения инвестиций и роста экспорта, будет зависеть от выполнения Стратегии развития профессионально-технического образования на 2013-2020 г</w:t>
      </w:r>
      <w:r>
        <w:t>оды.</w:t>
      </w:r>
      <w:r w:rsidRPr="002149A4">
        <w:t xml:space="preserve"> Развитие связей между</w:t>
      </w:r>
      <w:r>
        <w:t xml:space="preserve"> прямыми иностранными инвестициями</w:t>
      </w:r>
      <w:r w:rsidRPr="002149A4">
        <w:t xml:space="preserve"> и молдавскими </w:t>
      </w:r>
      <w:r>
        <w:t xml:space="preserve"> малыми и средними предприятиями, </w:t>
      </w:r>
      <w:r w:rsidRPr="002149A4">
        <w:t xml:space="preserve"> а также развитие у последних экспортных компетенций зависит от </w:t>
      </w:r>
      <w:r>
        <w:t xml:space="preserve">степени </w:t>
      </w:r>
      <w:r w:rsidRPr="002149A4">
        <w:t xml:space="preserve"> выполнения Стратегии развития сектора </w:t>
      </w:r>
      <w:r>
        <w:t xml:space="preserve">малых и средних предприятий </w:t>
      </w:r>
      <w:r w:rsidRPr="002149A4">
        <w:t xml:space="preserve"> на период 2012-2020</w:t>
      </w:r>
      <w:r>
        <w:t xml:space="preserve"> годов</w:t>
      </w:r>
      <w:r w:rsidRPr="002149A4">
        <w:t xml:space="preserve">. Гарантия имущественных прав и обеспечение соблюдения контрактных обязательств – другие два важных фактора для привлечения, удержания и развития </w:t>
      </w:r>
      <w:r>
        <w:t xml:space="preserve">прямых иностранных инвестиций </w:t>
      </w:r>
      <w:r w:rsidRPr="002149A4">
        <w:t xml:space="preserve">и внутренних инвестиций – </w:t>
      </w:r>
      <w:r>
        <w:t xml:space="preserve">будут </w:t>
      </w:r>
      <w:r w:rsidRPr="002149A4">
        <w:t>улучш</w:t>
      </w:r>
      <w:r>
        <w:t>ены</w:t>
      </w:r>
      <w:r w:rsidRPr="002149A4">
        <w:t xml:space="preserve"> в результате внедрени</w:t>
      </w:r>
      <w:r>
        <w:t>я</w:t>
      </w:r>
      <w:r w:rsidRPr="002149A4">
        <w:t xml:space="preserve"> Стратегии реформы в сфере юстиции на 2011-2016 г</w:t>
      </w:r>
      <w:r>
        <w:t>оды</w:t>
      </w:r>
      <w:r w:rsidRPr="002149A4">
        <w:t>.</w:t>
      </w:r>
    </w:p>
    <w:p w:rsidR="001F0AEC" w:rsidRPr="002149A4" w:rsidRDefault="001F0AEC" w:rsidP="001F0AEC">
      <w:pPr>
        <w:pStyle w:val="paragraph"/>
        <w:numPr>
          <w:ilvl w:val="0"/>
          <w:numId w:val="7"/>
        </w:numPr>
        <w:tabs>
          <w:tab w:val="left" w:pos="709"/>
          <w:tab w:val="left" w:pos="1134"/>
        </w:tabs>
        <w:ind w:left="0" w:firstLine="709"/>
        <w:jc w:val="both"/>
      </w:pPr>
      <w:r>
        <w:rPr>
          <w:b/>
        </w:rPr>
        <w:t>З</w:t>
      </w:r>
      <w:r w:rsidRPr="002149A4">
        <w:rPr>
          <w:b/>
        </w:rPr>
        <w:t xml:space="preserve">адача по росту экспорта </w:t>
      </w:r>
      <w:r>
        <w:rPr>
          <w:b/>
        </w:rPr>
        <w:t xml:space="preserve">будет </w:t>
      </w:r>
      <w:r w:rsidRPr="002149A4">
        <w:rPr>
          <w:b/>
        </w:rPr>
        <w:t xml:space="preserve">достигнута за счет совокупного эффекта иностранных и местных инвестиций, интегрированных в технологические цепочки иностранных инвесторов и направленных в экспортно-ориентированные отрасли экономики. </w:t>
      </w:r>
      <w:r w:rsidRPr="002149A4">
        <w:t xml:space="preserve">Стратегия вмешательства и запланированные действия подчеркивают важность улучшения делового климата Республики Молдова в интересах всех предприятий, а также важность поддержки развития и международной интеграции </w:t>
      </w:r>
      <w:r>
        <w:t>малых  и средних предприятий</w:t>
      </w:r>
      <w:r w:rsidRPr="002149A4">
        <w:t xml:space="preserve">. Таким образом, </w:t>
      </w:r>
      <w:r>
        <w:t>малые  и средние предприятия</w:t>
      </w:r>
      <w:r w:rsidRPr="002149A4">
        <w:t xml:space="preserve"> смогут стать поставщиками продукции и услуг для крупных предприятий (в</w:t>
      </w:r>
      <w:r>
        <w:t xml:space="preserve"> том числе для транснациональных компаний) </w:t>
      </w:r>
      <w:r w:rsidRPr="002149A4">
        <w:t xml:space="preserve">и экспортировать на более выгодных условиях и собственные товары и услуги. Более того, даже если развитие «новых» экспортных направлений </w:t>
      </w:r>
      <w:r>
        <w:t xml:space="preserve">предусматривается, </w:t>
      </w:r>
      <w:r w:rsidRPr="002149A4">
        <w:t>в основном</w:t>
      </w:r>
      <w:r>
        <w:t>,</w:t>
      </w:r>
      <w:r w:rsidRPr="002149A4">
        <w:t xml:space="preserve"> на </w:t>
      </w:r>
      <w:r>
        <w:t>основе прямых иностранных инвестиций</w:t>
      </w:r>
      <w:r w:rsidRPr="002149A4">
        <w:t xml:space="preserve">, </w:t>
      </w:r>
      <w:r w:rsidRPr="002149A4">
        <w:lastRenderedPageBreak/>
        <w:t xml:space="preserve">молдавские фирмы, желающие и способные </w:t>
      </w:r>
      <w:r>
        <w:t xml:space="preserve">осуществлять </w:t>
      </w:r>
      <w:r w:rsidRPr="002149A4">
        <w:t xml:space="preserve">капиталовложения, создающие большое количество рабочих мест в приоритетных областях, также смогут воспользоваться механизмами и возможностями, предусмотренными  </w:t>
      </w:r>
      <w:r>
        <w:t>настоящей</w:t>
      </w:r>
      <w:r w:rsidRPr="002149A4">
        <w:t xml:space="preserve"> Стратеги</w:t>
      </w:r>
      <w:r>
        <w:t>ей</w:t>
      </w:r>
      <w:r w:rsidRPr="002149A4">
        <w:t xml:space="preserve">. Не умаляя важности этих элементов, </w:t>
      </w:r>
      <w:r>
        <w:t xml:space="preserve">настоящая </w:t>
      </w:r>
      <w:r w:rsidRPr="002149A4">
        <w:t xml:space="preserve">Стратегия </w:t>
      </w:r>
      <w:r>
        <w:t xml:space="preserve">ставит своей задачей </w:t>
      </w:r>
      <w:r w:rsidRPr="002149A4">
        <w:t xml:space="preserve">ускоренный рост экспорта </w:t>
      </w:r>
      <w:r>
        <w:t xml:space="preserve"> посредством </w:t>
      </w:r>
      <w:r w:rsidRPr="002149A4">
        <w:t xml:space="preserve"> </w:t>
      </w:r>
      <w:r>
        <w:t>прямых иностранных инвестиции</w:t>
      </w:r>
      <w:r w:rsidRPr="002149A4">
        <w:t>, у</w:t>
      </w:r>
      <w:r>
        <w:t xml:space="preserve">читывая </w:t>
      </w:r>
      <w:r w:rsidRPr="002149A4">
        <w:t>дефицит инвестиционного капитала и внутренн</w:t>
      </w:r>
      <w:r>
        <w:t xml:space="preserve">их </w:t>
      </w:r>
      <w:r w:rsidRPr="002149A4">
        <w:t xml:space="preserve"> ноу-хау, ограниченных финансовых ресурсов и сроков. Кроме того, </w:t>
      </w:r>
      <w:r>
        <w:t xml:space="preserve">настоящая </w:t>
      </w:r>
      <w:r w:rsidRPr="002149A4">
        <w:t xml:space="preserve">Стратегия </w:t>
      </w:r>
      <w:r>
        <w:t xml:space="preserve">предусматривает </w:t>
      </w:r>
      <w:r w:rsidRPr="002149A4">
        <w:t>направл</w:t>
      </w:r>
      <w:r>
        <w:t>ение</w:t>
      </w:r>
      <w:r w:rsidRPr="002149A4">
        <w:t xml:space="preserve"> местны</w:t>
      </w:r>
      <w:r>
        <w:t>х</w:t>
      </w:r>
      <w:r w:rsidRPr="002149A4">
        <w:t xml:space="preserve"> инвестици</w:t>
      </w:r>
      <w:r>
        <w:t>й</w:t>
      </w:r>
      <w:r w:rsidRPr="002149A4">
        <w:t xml:space="preserve"> в те производства и предприятия, которые смогут легче интегрироваться в технологические цепи предприятий с иностранным капиталом.</w:t>
      </w:r>
    </w:p>
    <w:p w:rsidR="001F0AEC" w:rsidRPr="0049326D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  <w:rPr>
          <w:bCs/>
        </w:rPr>
      </w:pPr>
      <w:bookmarkStart w:id="3" w:name="_Ref425857917"/>
      <w:r w:rsidRPr="002149A4">
        <w:rPr>
          <w:b/>
        </w:rPr>
        <w:t xml:space="preserve">Одним из важных аспектов </w:t>
      </w:r>
      <w:r>
        <w:rPr>
          <w:b/>
        </w:rPr>
        <w:t xml:space="preserve">настоящей </w:t>
      </w:r>
      <w:r w:rsidRPr="002149A4">
        <w:rPr>
          <w:b/>
        </w:rPr>
        <w:t>Стратегии является то</w:t>
      </w:r>
      <w:r>
        <w:rPr>
          <w:b/>
        </w:rPr>
        <w:t>,</w:t>
      </w:r>
      <w:r w:rsidRPr="002149A4">
        <w:rPr>
          <w:b/>
        </w:rPr>
        <w:t xml:space="preserve"> что она касается наиболее перспективных секторов с точки зрения их потенциала по привлечению </w:t>
      </w:r>
      <w:r>
        <w:rPr>
          <w:b/>
        </w:rPr>
        <w:t>прямых иностранных инвестиций</w:t>
      </w:r>
      <w:r w:rsidRPr="002149A4">
        <w:rPr>
          <w:b/>
        </w:rPr>
        <w:t xml:space="preserve">, созданию рабочих мест и экспорта в </w:t>
      </w:r>
      <w:r>
        <w:rPr>
          <w:b/>
        </w:rPr>
        <w:t xml:space="preserve"> по</w:t>
      </w:r>
      <w:r w:rsidRPr="002149A4">
        <w:rPr>
          <w:b/>
        </w:rPr>
        <w:t>следующи</w:t>
      </w:r>
      <w:r>
        <w:rPr>
          <w:b/>
        </w:rPr>
        <w:t>е</w:t>
      </w:r>
      <w:r w:rsidRPr="002149A4">
        <w:rPr>
          <w:b/>
        </w:rPr>
        <w:t xml:space="preserve"> 4-5 лет.</w:t>
      </w:r>
      <w:r w:rsidRPr="002149A4">
        <w:t xml:space="preserve"> </w:t>
      </w:r>
      <w:r>
        <w:t>По</w:t>
      </w:r>
      <w:r w:rsidRPr="002149A4">
        <w:t xml:space="preserve"> большей части</w:t>
      </w:r>
      <w:r>
        <w:t>,</w:t>
      </w:r>
      <w:r w:rsidRPr="002149A4">
        <w:t xml:space="preserve"> эти секторы определ</w:t>
      </w:r>
      <w:r>
        <w:t>ялись</w:t>
      </w:r>
      <w:r w:rsidRPr="002149A4">
        <w:t xml:space="preserve"> </w:t>
      </w:r>
      <w:r>
        <w:t>на основе</w:t>
      </w:r>
      <w:r w:rsidRPr="002149A4">
        <w:t xml:space="preserve"> анализа последних тенденций в сфере </w:t>
      </w:r>
      <w:r>
        <w:t>прямых иностранных инвестициях</w:t>
      </w:r>
      <w:r w:rsidRPr="002149A4">
        <w:t xml:space="preserve"> в Центральной и Восточной Европе, в </w:t>
      </w:r>
      <w:r>
        <w:t xml:space="preserve">том числе </w:t>
      </w:r>
      <w:r w:rsidRPr="002149A4">
        <w:t xml:space="preserve"> и в Республике Молдова, путем оценки способностей по освоению </w:t>
      </w:r>
      <w:r>
        <w:t>прямых иностранных инвестиций</w:t>
      </w:r>
      <w:r w:rsidRPr="002149A4">
        <w:t>, острых потребностей и внутренних ограничений в Республике Молдова в сравнении с возможностями</w:t>
      </w:r>
      <w:r>
        <w:t>,</w:t>
      </w:r>
      <w:r w:rsidRPr="002149A4">
        <w:t xml:space="preserve"> </w:t>
      </w:r>
      <w:r>
        <w:t>предоставляемыми прямыми иностранными инвестициями</w:t>
      </w:r>
      <w:r w:rsidRPr="002149A4">
        <w:t xml:space="preserve">, существующими на уровне региона, а также путем </w:t>
      </w:r>
      <w:r>
        <w:t>четкого установления к</w:t>
      </w:r>
      <w:r w:rsidRPr="002149A4">
        <w:t>онкурентных преимуществ страны (</w:t>
      </w:r>
      <w:r>
        <w:t xml:space="preserve">в частности, </w:t>
      </w:r>
      <w:r w:rsidRPr="002149A4">
        <w:t xml:space="preserve">с помощью Индекса выявленных конкурентных преимуществ). Таким образом, были определены 7 приоритетных секторов для политик, ориентированных на привлечение инвестиций и продвижение экспорта: </w:t>
      </w:r>
    </w:p>
    <w:p w:rsidR="001F0AEC" w:rsidRDefault="001F0AEC" w:rsidP="001F0AEC">
      <w:pPr>
        <w:pStyle w:val="paragraph"/>
        <w:numPr>
          <w:ilvl w:val="3"/>
          <w:numId w:val="2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информация и коммуникации; </w:t>
      </w:r>
    </w:p>
    <w:p w:rsidR="001F0AEC" w:rsidRDefault="001F0AEC" w:rsidP="001F0AEC">
      <w:pPr>
        <w:pStyle w:val="paragraph"/>
        <w:numPr>
          <w:ilvl w:val="3"/>
          <w:numId w:val="2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производство машин и оборудования; </w:t>
      </w:r>
    </w:p>
    <w:p w:rsidR="001F0AEC" w:rsidRDefault="001F0AEC" w:rsidP="001F0AEC">
      <w:pPr>
        <w:pStyle w:val="paragraph"/>
        <w:numPr>
          <w:ilvl w:val="3"/>
          <w:numId w:val="2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административные и вспомогательные услуги; </w:t>
      </w:r>
    </w:p>
    <w:p w:rsidR="001F0AEC" w:rsidRDefault="001F0AEC" w:rsidP="001F0AEC">
      <w:pPr>
        <w:pStyle w:val="paragraph"/>
        <w:numPr>
          <w:ilvl w:val="3"/>
          <w:numId w:val="2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производство приборов и запасных частей; </w:t>
      </w:r>
    </w:p>
    <w:p w:rsidR="001F0AEC" w:rsidRDefault="001F0AEC" w:rsidP="001F0AEC">
      <w:pPr>
        <w:pStyle w:val="paragraph"/>
        <w:numPr>
          <w:ilvl w:val="3"/>
          <w:numId w:val="2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>производство текстильной продукции</w:t>
      </w:r>
      <w:r w:rsidRPr="002149A4">
        <w:rPr>
          <w:lang w:val="ro-RO"/>
        </w:rPr>
        <w:t xml:space="preserve">, </w:t>
      </w:r>
      <w:r>
        <w:t xml:space="preserve">изготовление </w:t>
      </w:r>
      <w:r w:rsidRPr="002149A4">
        <w:t xml:space="preserve">одежды  и производство обуви; </w:t>
      </w:r>
    </w:p>
    <w:p w:rsidR="001F0AEC" w:rsidRDefault="001F0AEC" w:rsidP="001F0AEC">
      <w:pPr>
        <w:pStyle w:val="paragraph"/>
        <w:numPr>
          <w:ilvl w:val="3"/>
          <w:numId w:val="2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электрооборудование; </w:t>
      </w:r>
    </w:p>
    <w:p w:rsidR="001F0AEC" w:rsidRPr="0049326D" w:rsidRDefault="001F0AEC" w:rsidP="001F0AEC">
      <w:pPr>
        <w:pStyle w:val="paragraph"/>
        <w:numPr>
          <w:ilvl w:val="3"/>
          <w:numId w:val="2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  <w:rPr>
          <w:bCs/>
        </w:rPr>
      </w:pPr>
      <w:r w:rsidRPr="002149A4">
        <w:t>пищевая промышленность и сельское хозяйство.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134"/>
        </w:tabs>
        <w:spacing w:before="0" w:after="0" w:line="240" w:lineRule="auto"/>
        <w:ind w:left="709"/>
        <w:jc w:val="both"/>
        <w:rPr>
          <w:bCs/>
        </w:rPr>
      </w:pPr>
    </w:p>
    <w:p w:rsidR="001F0AEC" w:rsidRPr="00EB13AE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  <w:rPr>
          <w:b/>
          <w:bCs/>
        </w:rPr>
      </w:pPr>
      <w:r w:rsidRPr="002149A4">
        <w:rPr>
          <w:b/>
        </w:rPr>
        <w:t xml:space="preserve">Приоритетный подход к одним </w:t>
      </w:r>
      <w:r>
        <w:rPr>
          <w:b/>
        </w:rPr>
        <w:t xml:space="preserve">видам </w:t>
      </w:r>
      <w:r w:rsidRPr="002149A4">
        <w:rPr>
          <w:b/>
        </w:rPr>
        <w:t xml:space="preserve">производства не означает пренебрежение другими. </w:t>
      </w:r>
      <w:r w:rsidRPr="0049326D">
        <w:t>Настоящая</w:t>
      </w:r>
      <w:r>
        <w:rPr>
          <w:b/>
        </w:rPr>
        <w:t xml:space="preserve"> </w:t>
      </w:r>
      <w:r w:rsidRPr="002149A4">
        <w:t xml:space="preserve">Стратегия </w:t>
      </w:r>
      <w:r>
        <w:t xml:space="preserve">основана на </w:t>
      </w:r>
      <w:r w:rsidRPr="002149A4">
        <w:t>реалистично</w:t>
      </w:r>
      <w:r>
        <w:t>м</w:t>
      </w:r>
      <w:r w:rsidRPr="002149A4">
        <w:t xml:space="preserve"> подход</w:t>
      </w:r>
      <w:r>
        <w:t>е</w:t>
      </w:r>
      <w:r w:rsidRPr="002149A4">
        <w:t xml:space="preserve">, в соответствии с которым очень ограниченные финансовые и человеческие ресурсы страны используются для удовлетворения потребностей приоритетных секторов, способных принести быстрые результаты, особенно </w:t>
      </w:r>
      <w:r>
        <w:t xml:space="preserve">с точки зрения </w:t>
      </w:r>
      <w:r w:rsidRPr="002149A4">
        <w:t xml:space="preserve">создания рабочих мест. </w:t>
      </w:r>
      <w:r>
        <w:t>Так, о</w:t>
      </w:r>
      <w:r w:rsidRPr="002149A4">
        <w:t>рганизация по привлечению инвестиций и продвижению экспорта из Молдовы располагает слишком скудными финансовыми ресурсами</w:t>
      </w:r>
      <w:r>
        <w:t xml:space="preserve"> для </w:t>
      </w:r>
      <w:r w:rsidRPr="002149A4">
        <w:t>укреп</w:t>
      </w:r>
      <w:r>
        <w:t>ления</w:t>
      </w:r>
      <w:r w:rsidRPr="002149A4">
        <w:t xml:space="preserve"> технологически</w:t>
      </w:r>
      <w:r>
        <w:t>х</w:t>
      </w:r>
      <w:r w:rsidRPr="002149A4">
        <w:t xml:space="preserve"> и экспертны</w:t>
      </w:r>
      <w:r>
        <w:t>х</w:t>
      </w:r>
      <w:r w:rsidRPr="002149A4">
        <w:t xml:space="preserve"> компетенци</w:t>
      </w:r>
      <w:r>
        <w:t>й</w:t>
      </w:r>
      <w:r w:rsidRPr="002149A4">
        <w:t xml:space="preserve"> во всех отраслях экономики. В связи с этим, те </w:t>
      </w:r>
      <w:r w:rsidRPr="002149A4">
        <w:lastRenderedPageBreak/>
        <w:t xml:space="preserve">направления производства, которые в будущем </w:t>
      </w:r>
      <w:r>
        <w:t xml:space="preserve">станут </w:t>
      </w:r>
      <w:r w:rsidRPr="002149A4">
        <w:t>сектор</w:t>
      </w:r>
      <w:r>
        <w:t>ами</w:t>
      </w:r>
      <w:r w:rsidRPr="002149A4">
        <w:t xml:space="preserve"> с повышенным потенциалом, но </w:t>
      </w:r>
      <w:r>
        <w:t xml:space="preserve">в настоящее время </w:t>
      </w:r>
      <w:r w:rsidRPr="002149A4">
        <w:t>имеют небольш</w:t>
      </w:r>
      <w:r>
        <w:t>ое</w:t>
      </w:r>
      <w:r w:rsidRPr="002149A4">
        <w:t>, узк</w:t>
      </w:r>
      <w:r>
        <w:t>ое</w:t>
      </w:r>
      <w:r w:rsidRPr="002149A4">
        <w:t xml:space="preserve"> географи</w:t>
      </w:r>
      <w:r>
        <w:t>ческое распространение</w:t>
      </w:r>
      <w:r w:rsidRPr="002149A4">
        <w:t xml:space="preserve">, не </w:t>
      </w:r>
      <w:r>
        <w:t xml:space="preserve">рассматривались </w:t>
      </w:r>
      <w:r w:rsidRPr="002149A4">
        <w:t xml:space="preserve">как приоритетные </w:t>
      </w:r>
      <w:r>
        <w:t xml:space="preserve">сектора, в которых могут быть получены </w:t>
      </w:r>
      <w:r w:rsidRPr="002149A4">
        <w:t xml:space="preserve">быстрые результаты. Если </w:t>
      </w:r>
      <w:r>
        <w:t xml:space="preserve">в процессе внедрения настоящей </w:t>
      </w:r>
      <w:r w:rsidRPr="002149A4">
        <w:t xml:space="preserve"> Стратегии появятся другие перспективные отрасли, </w:t>
      </w:r>
      <w:r>
        <w:t>она</w:t>
      </w:r>
      <w:r w:rsidRPr="002149A4">
        <w:t xml:space="preserve"> будет адаптирована надлежащим образом. В то же время, </w:t>
      </w:r>
      <w:r>
        <w:t xml:space="preserve">настоящая </w:t>
      </w:r>
      <w:r w:rsidRPr="002149A4">
        <w:t>Стратегия четко нацелена на устранение горизонтальных барьеров, препятствующих как иностранным, так и местным инвестициям во</w:t>
      </w:r>
      <w:r w:rsidRPr="002149A4">
        <w:rPr>
          <w:shd w:val="clear" w:color="auto" w:fill="F6F7F8"/>
        </w:rPr>
        <w:t xml:space="preserve"> всех секторах.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134"/>
        </w:tabs>
        <w:spacing w:before="0" w:after="0" w:line="240" w:lineRule="auto"/>
        <w:ind w:left="709"/>
        <w:jc w:val="both"/>
        <w:rPr>
          <w:b/>
          <w:bCs/>
        </w:rPr>
      </w:pPr>
    </w:p>
    <w:p w:rsidR="001F0AEC" w:rsidRPr="002149A4" w:rsidRDefault="001F0AEC" w:rsidP="001F0AEC">
      <w:pPr>
        <w:tabs>
          <w:tab w:val="left" w:pos="709"/>
        </w:tabs>
        <w:ind w:firstLine="0"/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0634FF30" wp14:editId="3A2E958D">
            <wp:extent cx="4323080" cy="2520315"/>
            <wp:effectExtent l="0" t="0" r="0" b="13335"/>
            <wp:docPr id="1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1F0AEC" w:rsidRPr="00A21288" w:rsidRDefault="001F0AEC" w:rsidP="001F0AEC">
      <w:pPr>
        <w:pStyle w:val="Caption"/>
        <w:tabs>
          <w:tab w:val="left" w:pos="709"/>
        </w:tabs>
        <w:ind w:firstLine="0"/>
        <w:jc w:val="center"/>
        <w:rPr>
          <w:szCs w:val="24"/>
        </w:rPr>
      </w:pPr>
      <w:bookmarkStart w:id="4" w:name="_Ref435350012"/>
      <w:bookmarkStart w:id="5" w:name="_Toc443551485"/>
      <w:r w:rsidRPr="00A21288">
        <w:rPr>
          <w:szCs w:val="24"/>
        </w:rPr>
        <w:t xml:space="preserve">Рис. </w:t>
      </w:r>
      <w:r w:rsidRPr="00A21288">
        <w:rPr>
          <w:szCs w:val="24"/>
        </w:rPr>
        <w:fldChar w:fldCharType="begin"/>
      </w:r>
      <w:r w:rsidRPr="00A21288">
        <w:rPr>
          <w:szCs w:val="24"/>
        </w:rPr>
        <w:instrText xml:space="preserve"> SEQ Figura \* ARABIC </w:instrText>
      </w:r>
      <w:r w:rsidRPr="00A21288">
        <w:rPr>
          <w:szCs w:val="24"/>
        </w:rPr>
        <w:fldChar w:fldCharType="separate"/>
      </w:r>
      <w:r>
        <w:rPr>
          <w:noProof/>
          <w:szCs w:val="24"/>
        </w:rPr>
        <w:t>1</w:t>
      </w:r>
      <w:r w:rsidRPr="00A21288">
        <w:rPr>
          <w:noProof/>
          <w:szCs w:val="24"/>
        </w:rPr>
        <w:fldChar w:fldCharType="end"/>
      </w:r>
      <w:bookmarkEnd w:id="4"/>
      <w:r w:rsidRPr="00A21288">
        <w:rPr>
          <w:szCs w:val="24"/>
        </w:rPr>
        <w:t>. Жизненный цикл прямой иностранной инвестиции</w:t>
      </w:r>
      <w:bookmarkEnd w:id="5"/>
    </w:p>
    <w:p w:rsidR="001F0AEC" w:rsidRPr="0088444C" w:rsidRDefault="001F0AEC" w:rsidP="001F0AEC">
      <w:pPr>
        <w:pStyle w:val="paragraph"/>
        <w:numPr>
          <w:ilvl w:val="0"/>
          <w:numId w:val="0"/>
        </w:numPr>
        <w:tabs>
          <w:tab w:val="left" w:pos="709"/>
        </w:tabs>
        <w:ind w:firstLine="709"/>
        <w:jc w:val="both"/>
        <w:rPr>
          <w:i/>
          <w:sz w:val="24"/>
          <w:szCs w:val="24"/>
          <w:lang w:val="en-US"/>
        </w:rPr>
      </w:pPr>
      <w:r w:rsidRPr="00A21288">
        <w:rPr>
          <w:i/>
          <w:sz w:val="24"/>
          <w:szCs w:val="24"/>
        </w:rPr>
        <w:t>Источник</w:t>
      </w:r>
      <w:r w:rsidRPr="0088444C">
        <w:rPr>
          <w:i/>
          <w:sz w:val="24"/>
          <w:szCs w:val="24"/>
          <w:lang w:val="en-US"/>
        </w:rPr>
        <w:t xml:space="preserve">: “Investment Policy: Navigating Foreign Investment Policy”, </w:t>
      </w:r>
      <w:r w:rsidRPr="00A21288">
        <w:rPr>
          <w:i/>
          <w:sz w:val="24"/>
          <w:szCs w:val="24"/>
        </w:rPr>
        <w:t>Группа</w:t>
      </w:r>
      <w:r w:rsidRPr="0088444C">
        <w:rPr>
          <w:i/>
          <w:sz w:val="24"/>
          <w:szCs w:val="24"/>
          <w:lang w:val="en-US"/>
        </w:rPr>
        <w:t xml:space="preserve"> </w:t>
      </w:r>
      <w:r w:rsidRPr="00A21288">
        <w:rPr>
          <w:i/>
          <w:sz w:val="24"/>
          <w:szCs w:val="24"/>
        </w:rPr>
        <w:t>Всемирного</w:t>
      </w:r>
      <w:r w:rsidRPr="0088444C">
        <w:rPr>
          <w:i/>
          <w:sz w:val="24"/>
          <w:szCs w:val="24"/>
          <w:lang w:val="en-US"/>
        </w:rPr>
        <w:t xml:space="preserve"> </w:t>
      </w:r>
      <w:r w:rsidRPr="00A21288">
        <w:rPr>
          <w:i/>
          <w:sz w:val="24"/>
          <w:szCs w:val="24"/>
        </w:rPr>
        <w:t>Банка</w:t>
      </w:r>
      <w:r w:rsidRPr="0088444C">
        <w:rPr>
          <w:i/>
          <w:sz w:val="24"/>
          <w:szCs w:val="24"/>
          <w:lang w:val="en-US"/>
        </w:rPr>
        <w:t>, 2014.</w:t>
      </w:r>
    </w:p>
    <w:p w:rsidR="001F0AEC" w:rsidRPr="00A21288" w:rsidRDefault="001F0AEC" w:rsidP="001F0AEC">
      <w:pPr>
        <w:pStyle w:val="paragraph"/>
        <w:numPr>
          <w:ilvl w:val="0"/>
          <w:numId w:val="19"/>
        </w:numPr>
        <w:tabs>
          <w:tab w:val="left" w:pos="709"/>
        </w:tabs>
        <w:ind w:left="0" w:firstLine="709"/>
        <w:jc w:val="both"/>
        <w:rPr>
          <w:b/>
          <w:bCs/>
        </w:rPr>
      </w:pPr>
      <w:r w:rsidRPr="00A21288">
        <w:rPr>
          <w:b/>
          <w:bCs/>
        </w:rPr>
        <w:t>Главн</w:t>
      </w:r>
      <w:r>
        <w:rPr>
          <w:b/>
          <w:bCs/>
        </w:rPr>
        <w:t>ым</w:t>
      </w:r>
      <w:r w:rsidRPr="00A21288">
        <w:rPr>
          <w:b/>
          <w:bCs/>
        </w:rPr>
        <w:t xml:space="preserve"> отличие</w:t>
      </w:r>
      <w:r>
        <w:rPr>
          <w:b/>
          <w:bCs/>
        </w:rPr>
        <w:t>м</w:t>
      </w:r>
      <w:r w:rsidRPr="00A21288">
        <w:rPr>
          <w:b/>
          <w:bCs/>
        </w:rPr>
        <w:t xml:space="preserve"> н</w:t>
      </w:r>
      <w:r>
        <w:rPr>
          <w:b/>
          <w:bCs/>
        </w:rPr>
        <w:t>астоящей</w:t>
      </w:r>
      <w:r w:rsidRPr="00A21288">
        <w:rPr>
          <w:b/>
          <w:bCs/>
        </w:rPr>
        <w:t xml:space="preserve"> Стратегии от предыдущей </w:t>
      </w:r>
      <w:r>
        <w:rPr>
          <w:b/>
          <w:bCs/>
        </w:rPr>
        <w:t xml:space="preserve">является </w:t>
      </w:r>
      <w:r w:rsidRPr="00A21288">
        <w:rPr>
          <w:b/>
          <w:bCs/>
        </w:rPr>
        <w:t>комплексн</w:t>
      </w:r>
      <w:r>
        <w:rPr>
          <w:b/>
          <w:bCs/>
        </w:rPr>
        <w:t>ый</w:t>
      </w:r>
      <w:r w:rsidRPr="00A21288">
        <w:rPr>
          <w:b/>
          <w:bCs/>
        </w:rPr>
        <w:t xml:space="preserve"> и интегрированн</w:t>
      </w:r>
      <w:r>
        <w:rPr>
          <w:b/>
          <w:bCs/>
        </w:rPr>
        <w:t>ый</w:t>
      </w:r>
      <w:r w:rsidRPr="00A21288">
        <w:rPr>
          <w:b/>
          <w:bCs/>
        </w:rPr>
        <w:t xml:space="preserve"> подход. </w:t>
      </w:r>
      <w:r w:rsidRPr="00EB13AE">
        <w:rPr>
          <w:bCs/>
        </w:rPr>
        <w:t>П</w:t>
      </w:r>
      <w:r>
        <w:rPr>
          <w:bCs/>
        </w:rPr>
        <w:t>рямые иностранные инвестиции</w:t>
      </w:r>
      <w:r w:rsidRPr="00A21288">
        <w:rPr>
          <w:bCs/>
        </w:rPr>
        <w:t xml:space="preserve"> больше не рассматриваются как набор единичных операций, предназначенных </w:t>
      </w:r>
      <w:r>
        <w:rPr>
          <w:bCs/>
        </w:rPr>
        <w:t xml:space="preserve">для </w:t>
      </w:r>
      <w:r w:rsidRPr="00A21288">
        <w:rPr>
          <w:bCs/>
        </w:rPr>
        <w:t>привлеч</w:t>
      </w:r>
      <w:r>
        <w:rPr>
          <w:bCs/>
        </w:rPr>
        <w:t>ения</w:t>
      </w:r>
      <w:r w:rsidRPr="00A21288">
        <w:rPr>
          <w:bCs/>
        </w:rPr>
        <w:t xml:space="preserve"> в страну иностранных инвесторов, а как постоянно развивающиеся отношения с инвесторами на протяжении всего жизненного цикла инвестиций (</w:t>
      </w:r>
      <w:r>
        <w:t>рис.1</w:t>
      </w:r>
      <w:r w:rsidRPr="00A21288">
        <w:rPr>
          <w:bCs/>
        </w:rPr>
        <w:t xml:space="preserve">). </w:t>
      </w:r>
      <w:r>
        <w:rPr>
          <w:bCs/>
        </w:rPr>
        <w:t xml:space="preserve">Изменение </w:t>
      </w:r>
      <w:r w:rsidRPr="00A21288">
        <w:rPr>
          <w:bCs/>
        </w:rPr>
        <w:t xml:space="preserve">логической основы политик, </w:t>
      </w:r>
      <w:r>
        <w:rPr>
          <w:bCs/>
        </w:rPr>
        <w:t xml:space="preserve">предложенное настоящей </w:t>
      </w:r>
      <w:r w:rsidRPr="00A21288">
        <w:rPr>
          <w:bCs/>
        </w:rPr>
        <w:t>Стратеги</w:t>
      </w:r>
      <w:r>
        <w:rPr>
          <w:bCs/>
        </w:rPr>
        <w:t xml:space="preserve">ей, предусматривает </w:t>
      </w:r>
      <w:r w:rsidRPr="00A21288">
        <w:rPr>
          <w:bCs/>
        </w:rPr>
        <w:t xml:space="preserve">не только привлечение, но и  поддержание и развитие связей между отраслями, получающими </w:t>
      </w:r>
      <w:r>
        <w:rPr>
          <w:bCs/>
        </w:rPr>
        <w:t>прямые иностранные инвестиции</w:t>
      </w:r>
      <w:r w:rsidRPr="00A21288">
        <w:rPr>
          <w:bCs/>
        </w:rPr>
        <w:t>, и остальн</w:t>
      </w:r>
      <w:r>
        <w:rPr>
          <w:bCs/>
        </w:rPr>
        <w:t xml:space="preserve">ыми компонентами </w:t>
      </w:r>
      <w:r w:rsidRPr="00A21288">
        <w:rPr>
          <w:bCs/>
        </w:rPr>
        <w:t>экономик</w:t>
      </w:r>
      <w:r>
        <w:rPr>
          <w:bCs/>
        </w:rPr>
        <w:t>и</w:t>
      </w:r>
      <w:r w:rsidRPr="00A21288">
        <w:rPr>
          <w:bCs/>
        </w:rPr>
        <w:t xml:space="preserve">, в </w:t>
      </w:r>
      <w:r>
        <w:rPr>
          <w:bCs/>
        </w:rPr>
        <w:t xml:space="preserve">том числе </w:t>
      </w:r>
      <w:r w:rsidRPr="00A21288">
        <w:rPr>
          <w:bCs/>
        </w:rPr>
        <w:t xml:space="preserve"> молдавскими </w:t>
      </w:r>
      <w:r>
        <w:rPr>
          <w:bCs/>
        </w:rPr>
        <w:t>малыми  и средними предприятиями</w:t>
      </w:r>
      <w:r w:rsidRPr="00A21288">
        <w:rPr>
          <w:bCs/>
        </w:rPr>
        <w:t>. Т</w:t>
      </w:r>
      <w:r>
        <w:rPr>
          <w:bCs/>
        </w:rPr>
        <w:t xml:space="preserve">аким образом, будет достигнуто </w:t>
      </w:r>
      <w:r w:rsidRPr="00A21288">
        <w:rPr>
          <w:bCs/>
        </w:rPr>
        <w:t xml:space="preserve">максимальное извлечение пользы для долгосрочного развития Республики Молдова </w:t>
      </w:r>
      <w:r>
        <w:rPr>
          <w:bCs/>
        </w:rPr>
        <w:t xml:space="preserve">путем использования </w:t>
      </w:r>
      <w:r w:rsidRPr="00A21288">
        <w:rPr>
          <w:bCs/>
        </w:rPr>
        <w:t xml:space="preserve">иностранных инвестиций и их взаимодействия с местными капиталовложениями.  </w:t>
      </w:r>
    </w:p>
    <w:p w:rsidR="001F0AEC" w:rsidRPr="002149A4" w:rsidRDefault="001F0AEC" w:rsidP="001F0AEC">
      <w:pPr>
        <w:pStyle w:val="Heading1"/>
        <w:tabs>
          <w:tab w:val="left" w:pos="709"/>
        </w:tabs>
        <w:ind w:left="426"/>
        <w:rPr>
          <w:color w:val="auto"/>
          <w:sz w:val="28"/>
          <w:szCs w:val="28"/>
        </w:rPr>
      </w:pPr>
      <w:bookmarkStart w:id="6" w:name="_Toc443050445"/>
      <w:bookmarkEnd w:id="3"/>
      <w:r w:rsidRPr="002149A4">
        <w:rPr>
          <w:color w:val="auto"/>
          <w:sz w:val="28"/>
          <w:szCs w:val="28"/>
        </w:rPr>
        <w:lastRenderedPageBreak/>
        <w:t>1. Привлечение инвестиций и продвижение экспорта: текущая ситуация и основные тенденции</w:t>
      </w:r>
      <w:bookmarkEnd w:id="6"/>
    </w:p>
    <w:p w:rsidR="001F0AEC" w:rsidRPr="002149A4" w:rsidRDefault="001F0AEC" w:rsidP="001F0AEC">
      <w:pPr>
        <w:pStyle w:val="Heading2"/>
        <w:tabs>
          <w:tab w:val="left" w:pos="709"/>
        </w:tabs>
        <w:rPr>
          <w:color w:val="auto"/>
          <w:szCs w:val="28"/>
        </w:rPr>
      </w:pPr>
      <w:bookmarkStart w:id="7" w:name="_Toc443050446"/>
      <w:r w:rsidRPr="002149A4">
        <w:rPr>
          <w:color w:val="auto"/>
          <w:szCs w:val="28"/>
        </w:rPr>
        <w:t>1.1 Основные тенденции в развитии экспорта</w:t>
      </w:r>
      <w:bookmarkEnd w:id="7"/>
      <w:r w:rsidRPr="002149A4">
        <w:rPr>
          <w:color w:val="auto"/>
          <w:szCs w:val="28"/>
        </w:rPr>
        <w:t xml:space="preserve"> </w:t>
      </w:r>
    </w:p>
    <w:p w:rsidR="001F0AEC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ind w:left="0" w:firstLine="709"/>
        <w:jc w:val="both"/>
        <w:rPr>
          <w:bCs/>
        </w:rPr>
      </w:pPr>
      <w:r w:rsidRPr="00A21288">
        <w:rPr>
          <w:b/>
          <w:bCs/>
        </w:rPr>
        <w:t xml:space="preserve">За последние десять лет внешний товарооборот резко увеличился, хотя экспорт отставал от импорта. </w:t>
      </w:r>
      <w:r w:rsidRPr="00A21288">
        <w:rPr>
          <w:bCs/>
        </w:rPr>
        <w:t>В период 2005-2014 г</w:t>
      </w:r>
      <w:r>
        <w:rPr>
          <w:bCs/>
        </w:rPr>
        <w:t>одов</w:t>
      </w:r>
      <w:r w:rsidRPr="00A21288">
        <w:rPr>
          <w:bCs/>
        </w:rPr>
        <w:t xml:space="preserve"> объем товарного экспорта из Республики Молдова в среднем увеличивался примерно на 10,4% в год, в то время как импорт – примерно на 13,9%, что привело к увеличению абсолютной цифры дефицита товарооборота (</w:t>
      </w:r>
      <w:r>
        <w:rPr>
          <w:bCs/>
        </w:rPr>
        <w:t>р</w:t>
      </w:r>
      <w:r w:rsidRPr="00A21288">
        <w:rPr>
          <w:bCs/>
        </w:rPr>
        <w:t xml:space="preserve">ис. 2). В то же время, по отношению к </w:t>
      </w:r>
      <w:r>
        <w:rPr>
          <w:bCs/>
        </w:rPr>
        <w:t>внутреннему валовому продукту</w:t>
      </w:r>
      <w:r w:rsidRPr="00A21288">
        <w:rPr>
          <w:bCs/>
        </w:rPr>
        <w:t xml:space="preserve"> дефицит товарооборота </w:t>
      </w:r>
      <w:r>
        <w:rPr>
          <w:bCs/>
        </w:rPr>
        <w:t>увеличивается т</w:t>
      </w:r>
      <w:r w:rsidRPr="00A21288">
        <w:rPr>
          <w:bCs/>
        </w:rPr>
        <w:t>олько до 2008</w:t>
      </w:r>
      <w:r>
        <w:rPr>
          <w:bCs/>
        </w:rPr>
        <w:t xml:space="preserve"> года</w:t>
      </w:r>
      <w:r w:rsidRPr="00A21288">
        <w:rPr>
          <w:bCs/>
        </w:rPr>
        <w:t>, до</w:t>
      </w:r>
      <w:r>
        <w:rPr>
          <w:bCs/>
        </w:rPr>
        <w:t xml:space="preserve">стигнув </w:t>
      </w:r>
      <w:r w:rsidRPr="00A21288">
        <w:rPr>
          <w:bCs/>
        </w:rPr>
        <w:t xml:space="preserve">уровня </w:t>
      </w:r>
      <w:r>
        <w:rPr>
          <w:bCs/>
        </w:rPr>
        <w:t xml:space="preserve"> </w:t>
      </w:r>
      <w:r w:rsidRPr="00A21288">
        <w:rPr>
          <w:bCs/>
        </w:rPr>
        <w:t>54,6%, после чего наметился его спад и в 2009-2014 г</w:t>
      </w:r>
      <w:r>
        <w:rPr>
          <w:bCs/>
        </w:rPr>
        <w:t>одах</w:t>
      </w:r>
      <w:r w:rsidRPr="00A21288">
        <w:rPr>
          <w:bCs/>
        </w:rPr>
        <w:t xml:space="preserve"> сохранялся средний уровень дефицита 39,4%. </w:t>
      </w:r>
      <w:r>
        <w:rPr>
          <w:bCs/>
        </w:rPr>
        <w:t>На самом деле, р</w:t>
      </w:r>
      <w:r w:rsidRPr="00A21288">
        <w:rPr>
          <w:bCs/>
        </w:rPr>
        <w:t xml:space="preserve">иски, связанные с негативным торговым балансом, сильно преувеличиваются в ходе политических дебатов, так как одновременно со стабилизацией перечислений из-за рубежа от рабочих-мигрантов наметится и </w:t>
      </w:r>
      <w:r>
        <w:rPr>
          <w:bCs/>
        </w:rPr>
        <w:t xml:space="preserve">закономерное </w:t>
      </w:r>
      <w:r w:rsidRPr="00A21288">
        <w:rPr>
          <w:bCs/>
        </w:rPr>
        <w:t xml:space="preserve"> улучшение </w:t>
      </w:r>
      <w:r>
        <w:rPr>
          <w:bCs/>
        </w:rPr>
        <w:t xml:space="preserve">в сфере </w:t>
      </w:r>
      <w:r w:rsidRPr="00A21288">
        <w:rPr>
          <w:bCs/>
        </w:rPr>
        <w:t>торгового дефицита. Более того, в большой степени рост импорта товаров объясняется феноменом внутриотраслевой торговли, которая играет серьезную роль в Республике Молдова, где целый ряд промышленных предприятий работает по контрактам о предоставлении услуг по переработк</w:t>
      </w:r>
      <w:r>
        <w:rPr>
          <w:bCs/>
        </w:rPr>
        <w:t xml:space="preserve">е, заключенным с </w:t>
      </w:r>
      <w:r w:rsidRPr="00A21288">
        <w:rPr>
          <w:bCs/>
        </w:rPr>
        <w:t xml:space="preserve"> зарубежным</w:t>
      </w:r>
      <w:r>
        <w:rPr>
          <w:bCs/>
        </w:rPr>
        <w:t>и</w:t>
      </w:r>
      <w:r w:rsidRPr="00A21288">
        <w:rPr>
          <w:bCs/>
        </w:rPr>
        <w:t xml:space="preserve"> контрагентам</w:t>
      </w:r>
      <w:r>
        <w:rPr>
          <w:bCs/>
        </w:rPr>
        <w:t>и</w:t>
      </w:r>
      <w:r w:rsidRPr="00A21288">
        <w:rPr>
          <w:bCs/>
        </w:rPr>
        <w:t>. Индекс Грубела-Ллойда, с помощью которого измеряется интенсивность внутриотраслевой торговли</w:t>
      </w:r>
      <w:r w:rsidRPr="002149A4">
        <w:rPr>
          <w:rStyle w:val="FootnoteReference"/>
          <w:bCs/>
        </w:rPr>
        <w:footnoteReference w:id="3"/>
      </w:r>
      <w:r w:rsidRPr="00A21288">
        <w:rPr>
          <w:bCs/>
        </w:rPr>
        <w:t xml:space="preserve">, дает чрезвычайно высокие значения по ряду товаров, превышая уровень 0,9 </w:t>
      </w:r>
      <w:r>
        <w:rPr>
          <w:bCs/>
        </w:rPr>
        <w:t>для</w:t>
      </w:r>
      <w:r w:rsidRPr="00A21288">
        <w:rPr>
          <w:bCs/>
        </w:rPr>
        <w:t xml:space="preserve"> таких продуктов, как: одежда и аксессуары к одежде; сушеные овощи; изоляционные кабели; трикотаж, пуловеры и подобные товары; измерительные, проверочные и контрольные приборы; пиджаки, пальто, плащи, куртки и подобные товары; мужские костюмы  и рубашки; мебель и отделочные материалы; насосы для жидкостей; вермут и </w:t>
      </w:r>
      <w:r>
        <w:rPr>
          <w:bCs/>
        </w:rPr>
        <w:t>ликеры</w:t>
      </w:r>
      <w:r w:rsidRPr="00A21288">
        <w:rPr>
          <w:bCs/>
        </w:rPr>
        <w:t xml:space="preserve">. Самая большая доля молдавской внутриотраслевой торговли приходится на вертикальную торговлю, которая предполагает одновременный экспорт и импорт товаров из одной торговой категории, но на разных этапах технологической обработки. Таким образом, оценивая свои конкурентные преимущества в настоящее время, Республика Молдова ввозит компоненты с интенсивным использованием технологий, дизайна и капитала для их дальнейшего использования в сборке готовой продукции на последних этапах производства, что предполагает интенсивное использование рабочей силы. </w:t>
      </w:r>
    </w:p>
    <w:p w:rsidR="001F0AEC" w:rsidRPr="00A21288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ind w:left="0" w:firstLine="709"/>
        <w:jc w:val="both"/>
        <w:rPr>
          <w:bCs/>
        </w:rPr>
      </w:pPr>
      <w:r>
        <w:rPr>
          <w:b/>
          <w:bCs/>
        </w:rPr>
        <w:t>Торговля в</w:t>
      </w:r>
      <w:r w:rsidRPr="00A21288">
        <w:rPr>
          <w:b/>
          <w:bCs/>
        </w:rPr>
        <w:t xml:space="preserve"> сфере услуг в </w:t>
      </w:r>
      <w:r>
        <w:rPr>
          <w:b/>
          <w:bCs/>
        </w:rPr>
        <w:t xml:space="preserve">рассматриваемый </w:t>
      </w:r>
      <w:r w:rsidRPr="00A21288">
        <w:rPr>
          <w:b/>
          <w:bCs/>
        </w:rPr>
        <w:t xml:space="preserve">период </w:t>
      </w:r>
      <w:r>
        <w:rPr>
          <w:b/>
          <w:bCs/>
        </w:rPr>
        <w:t xml:space="preserve">была </w:t>
      </w:r>
      <w:r w:rsidRPr="00A21288">
        <w:rPr>
          <w:b/>
          <w:bCs/>
        </w:rPr>
        <w:t>более сбалансированн</w:t>
      </w:r>
      <w:r>
        <w:rPr>
          <w:b/>
          <w:bCs/>
        </w:rPr>
        <w:t>ой</w:t>
      </w:r>
      <w:r w:rsidRPr="00A21288">
        <w:rPr>
          <w:b/>
          <w:bCs/>
        </w:rPr>
        <w:t xml:space="preserve">, а торговое сальдо иногда даже положительным. </w:t>
      </w:r>
      <w:r w:rsidRPr="00A21288">
        <w:rPr>
          <w:bCs/>
        </w:rPr>
        <w:t xml:space="preserve">Импорт </w:t>
      </w:r>
      <w:r w:rsidRPr="00A21288">
        <w:rPr>
          <w:bCs/>
        </w:rPr>
        <w:lastRenderedPageBreak/>
        <w:t xml:space="preserve">увеличивался в среднем на 11,7% в год, а экспорт – на 10,7%. Доля  услуг в общем объеме экспорта Республики Молдова нетипично высока по сравнению с другими странами региона, и </w:t>
      </w:r>
      <w:r>
        <w:rPr>
          <w:bCs/>
        </w:rPr>
        <w:t xml:space="preserve">варьировалась </w:t>
      </w:r>
      <w:r w:rsidRPr="00A21288">
        <w:rPr>
          <w:bCs/>
        </w:rPr>
        <w:t xml:space="preserve">в течение </w:t>
      </w:r>
      <w:r>
        <w:rPr>
          <w:bCs/>
        </w:rPr>
        <w:t xml:space="preserve">данного </w:t>
      </w:r>
      <w:r w:rsidRPr="00A21288">
        <w:rPr>
          <w:bCs/>
        </w:rPr>
        <w:t>периода</w:t>
      </w:r>
      <w:r>
        <w:rPr>
          <w:bCs/>
        </w:rPr>
        <w:t xml:space="preserve"> на уровне </w:t>
      </w:r>
      <w:r w:rsidRPr="00A21288">
        <w:rPr>
          <w:bCs/>
        </w:rPr>
        <w:t xml:space="preserve"> 30% (</w:t>
      </w:r>
      <w:r>
        <w:t>рис.3</w:t>
      </w:r>
      <w:r w:rsidRPr="00A21288">
        <w:rPr>
          <w:bCs/>
        </w:rPr>
        <w:t xml:space="preserve">). Доля услуг в общем объеме экспорта могла бы быть еще выше, если </w:t>
      </w:r>
      <w:r>
        <w:rPr>
          <w:bCs/>
        </w:rPr>
        <w:t xml:space="preserve">допустить, что </w:t>
      </w:r>
      <w:r w:rsidRPr="00A21288">
        <w:rPr>
          <w:bCs/>
        </w:rPr>
        <w:t xml:space="preserve"> часть декларируемого реэкспорта товаров (которы</w:t>
      </w:r>
      <w:r>
        <w:rPr>
          <w:bCs/>
        </w:rPr>
        <w:t>й</w:t>
      </w:r>
      <w:r w:rsidRPr="00A21288">
        <w:rPr>
          <w:bCs/>
        </w:rPr>
        <w:t xml:space="preserve"> в 2014 г</w:t>
      </w:r>
      <w:r>
        <w:rPr>
          <w:bCs/>
        </w:rPr>
        <w:t>оду достигал</w:t>
      </w:r>
      <w:r w:rsidRPr="00A21288">
        <w:rPr>
          <w:bCs/>
        </w:rPr>
        <w:t xml:space="preserve"> 35% от всего объема экспорта товаров) на самом деле является услугами торговой логистики и транспортировки, </w:t>
      </w:r>
      <w:r>
        <w:rPr>
          <w:bCs/>
        </w:rPr>
        <w:t xml:space="preserve">предоставляемыми </w:t>
      </w:r>
      <w:r w:rsidRPr="00A21288">
        <w:rPr>
          <w:bCs/>
        </w:rPr>
        <w:t xml:space="preserve">молдавскими транспортными и логистическими предприятиями западным партнерам на восточных рынках. Эта важная роль внешнеторговых услуг отражает сравнительные преимущества страны (географические, лингвистические, торгового и визового режима), которые и далее необходимо расширять, извлекая из них максимальную пользу.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78"/>
        <w:gridCol w:w="4931"/>
      </w:tblGrid>
      <w:tr w:rsidR="001F0AEC" w:rsidRPr="002149A4" w:rsidTr="008F4063">
        <w:tc>
          <w:tcPr>
            <w:tcW w:w="4734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Cambria" w:hAnsi="Times New Roman"/>
                <w:sz w:val="28"/>
                <w:szCs w:val="28"/>
              </w:rPr>
            </w:pPr>
            <w:r w:rsidRPr="002149A4">
              <w:rPr>
                <w:rFonts w:ascii="Times New Roman" w:hAnsi="Times New Roman"/>
                <w:noProof/>
                <w:sz w:val="28"/>
                <w:szCs w:val="28"/>
                <w:lang w:val="ro-RO" w:eastAsia="ro-RO"/>
              </w:rPr>
              <w:drawing>
                <wp:inline distT="0" distB="0" distL="0" distR="0" wp14:anchorId="282C1625" wp14:editId="3E5A4DB4">
                  <wp:extent cx="2981325" cy="194857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673" cy="196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Cambria" w:hAnsi="Times New Roman"/>
                <w:sz w:val="28"/>
                <w:szCs w:val="28"/>
              </w:rPr>
            </w:pPr>
            <w:r w:rsidRPr="002149A4">
              <w:rPr>
                <w:rFonts w:ascii="Times New Roman" w:hAnsi="Times New Roman"/>
                <w:noProof/>
                <w:sz w:val="28"/>
                <w:szCs w:val="28"/>
                <w:lang w:val="ro-RO" w:eastAsia="ro-RO"/>
              </w:rPr>
              <w:drawing>
                <wp:inline distT="0" distB="0" distL="0" distR="0" wp14:anchorId="2963B813" wp14:editId="719987E4">
                  <wp:extent cx="3015615" cy="19709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718" cy="198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EC" w:rsidRPr="002F3A91" w:rsidTr="008F4063">
        <w:tc>
          <w:tcPr>
            <w:tcW w:w="4734" w:type="dxa"/>
            <w:shd w:val="clear" w:color="auto" w:fill="auto"/>
          </w:tcPr>
          <w:p w:rsidR="001F0AEC" w:rsidRPr="00A21288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bookmarkStart w:id="8" w:name="_Ref435055440"/>
            <w:bookmarkStart w:id="9" w:name="_Toc443551486"/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Рис.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begin"/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instrText xml:space="preserve"> SEQ Figura \* ARABIC </w:instrTex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2</w:t>
            </w:r>
            <w:r w:rsidRPr="00A21288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fldChar w:fldCharType="end"/>
            </w:r>
            <w:bookmarkEnd w:id="8"/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. Динамика внешней торговли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товарами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>и услуг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ами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Республики Молдова за 2005-2014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годы,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млн. долл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аров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США.</w:t>
            </w:r>
            <w:bookmarkEnd w:id="9"/>
          </w:p>
          <w:p w:rsidR="001F0AEC" w:rsidRPr="00A21288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1288">
              <w:rPr>
                <w:rFonts w:ascii="Times New Roman" w:hAnsi="Times New Roman"/>
                <w:sz w:val="24"/>
                <w:szCs w:val="24"/>
                <w:lang w:val="ru-RU"/>
              </w:rPr>
              <w:t>Источник: НБМ.</w:t>
            </w:r>
          </w:p>
        </w:tc>
        <w:tc>
          <w:tcPr>
            <w:tcW w:w="4786" w:type="dxa"/>
            <w:shd w:val="clear" w:color="auto" w:fill="auto"/>
          </w:tcPr>
          <w:p w:rsidR="001F0AEC" w:rsidRPr="00A21288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bookmarkStart w:id="10" w:name="_Ref435080839"/>
            <w:bookmarkStart w:id="11" w:name="_Toc443551487"/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Рис.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begin"/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instrText xml:space="preserve"> SEQ Figura \* ARABIC </w:instrTex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3</w:t>
            </w:r>
            <w:r w:rsidRPr="00A21288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fldChar w:fldCharType="end"/>
            </w:r>
            <w:bookmarkEnd w:id="10"/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. Доля экспорта товаров и услуг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в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ВВП за 2005-2014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годы,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%</w:t>
            </w:r>
            <w:bookmarkEnd w:id="11"/>
          </w:p>
          <w:p w:rsidR="001F0AEC" w:rsidRPr="00A21288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1288">
              <w:rPr>
                <w:rFonts w:ascii="Times New Roman" w:hAnsi="Times New Roman"/>
                <w:sz w:val="24"/>
                <w:szCs w:val="24"/>
                <w:lang w:val="ru-RU"/>
              </w:rPr>
              <w:t>Источник: Расчеты на основе данных НБМ.</w:t>
            </w:r>
          </w:p>
        </w:tc>
      </w:tr>
    </w:tbl>
    <w:p w:rsidR="001F0AEC" w:rsidRPr="002149A4" w:rsidRDefault="001F0AEC" w:rsidP="001F0AEC">
      <w:pPr>
        <w:tabs>
          <w:tab w:val="left" w:pos="709"/>
        </w:tabs>
        <w:ind w:left="502"/>
        <w:rPr>
          <w:rFonts w:ascii="Times New Roman" w:hAnsi="Times New Roman"/>
          <w:sz w:val="28"/>
          <w:szCs w:val="28"/>
        </w:rPr>
      </w:pP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ind w:left="0" w:firstLine="709"/>
        <w:jc w:val="both"/>
      </w:pPr>
      <w:r w:rsidRPr="002149A4">
        <w:rPr>
          <w:b/>
        </w:rPr>
        <w:t xml:space="preserve">Республика Молдова </w:t>
      </w:r>
      <w:r>
        <w:rPr>
          <w:b/>
        </w:rPr>
        <w:t>является страной, от</w:t>
      </w:r>
      <w:r w:rsidRPr="002149A4">
        <w:rPr>
          <w:b/>
        </w:rPr>
        <w:t>крыт</w:t>
      </w:r>
      <w:r>
        <w:rPr>
          <w:b/>
        </w:rPr>
        <w:t xml:space="preserve">ой для </w:t>
      </w:r>
      <w:r w:rsidRPr="002149A4">
        <w:rPr>
          <w:b/>
        </w:rPr>
        <w:t xml:space="preserve"> внешней торговл</w:t>
      </w:r>
      <w:r>
        <w:rPr>
          <w:b/>
        </w:rPr>
        <w:t>и</w:t>
      </w:r>
      <w:r w:rsidRPr="002149A4">
        <w:rPr>
          <w:b/>
        </w:rPr>
        <w:t xml:space="preserve">, как в плане результатов, так и в плане официальных устремлений торговой политики. </w:t>
      </w:r>
      <w:r w:rsidRPr="002149A4">
        <w:t xml:space="preserve">В 2005-2014 </w:t>
      </w:r>
      <w:r>
        <w:t xml:space="preserve">годах </w:t>
      </w:r>
      <w:r w:rsidRPr="002149A4">
        <w:t xml:space="preserve">средняя доля внешней торговли (экспорт плюс импорт) в ВВП составила 128%, однако </w:t>
      </w:r>
      <w:r>
        <w:t xml:space="preserve">в </w:t>
      </w:r>
      <w:r w:rsidRPr="002149A4">
        <w:t>общ</w:t>
      </w:r>
      <w:r>
        <w:t>ей</w:t>
      </w:r>
      <w:r w:rsidRPr="002149A4">
        <w:t xml:space="preserve"> динамик</w:t>
      </w:r>
      <w:r>
        <w:t xml:space="preserve">е </w:t>
      </w:r>
      <w:r w:rsidRPr="002149A4">
        <w:t>показателя</w:t>
      </w:r>
      <w:r>
        <w:t xml:space="preserve"> </w:t>
      </w:r>
      <w:r w:rsidRPr="002149A4">
        <w:t>открытост</w:t>
      </w:r>
      <w:r>
        <w:t xml:space="preserve">и для </w:t>
      </w:r>
      <w:r w:rsidRPr="002149A4">
        <w:t xml:space="preserve"> торговли</w:t>
      </w:r>
      <w:r>
        <w:t xml:space="preserve"> отмечается снижение. </w:t>
      </w:r>
      <w:r w:rsidRPr="002149A4">
        <w:t>Политик</w:t>
      </w:r>
      <w:r>
        <w:t>а</w:t>
      </w:r>
      <w:r w:rsidRPr="002149A4">
        <w:t xml:space="preserve"> в сфере торговли в этот период больше благоприятствовал</w:t>
      </w:r>
      <w:r>
        <w:t>а</w:t>
      </w:r>
      <w:r w:rsidRPr="002149A4">
        <w:t xml:space="preserve"> международной торговле, как в области экспорта, так и импорта. Имеющиеся данные показывают, что в 2013 г</w:t>
      </w:r>
      <w:r>
        <w:t>оду</w:t>
      </w:r>
      <w:r w:rsidRPr="002149A4">
        <w:t xml:space="preserve"> среднее значение взвешенного таможенного тарифа в объеме импорта состав</w:t>
      </w:r>
      <w:r>
        <w:t>ля</w:t>
      </w:r>
      <w:r w:rsidRPr="002149A4">
        <w:t xml:space="preserve">ло 10,4% </w:t>
      </w:r>
      <w:r>
        <w:t xml:space="preserve"> для </w:t>
      </w:r>
      <w:r w:rsidRPr="002149A4">
        <w:t>сельскохозяйственн</w:t>
      </w:r>
      <w:r>
        <w:t>ой</w:t>
      </w:r>
      <w:r w:rsidRPr="002149A4">
        <w:t xml:space="preserve"> продукци</w:t>
      </w:r>
      <w:r>
        <w:t>и</w:t>
      </w:r>
      <w:r w:rsidRPr="002149A4">
        <w:t xml:space="preserve"> и 2,4% </w:t>
      </w:r>
      <w:r>
        <w:t>для</w:t>
      </w:r>
      <w:r w:rsidRPr="002149A4">
        <w:t xml:space="preserve"> несельскохозяйственн</w:t>
      </w:r>
      <w:r>
        <w:t>ой</w:t>
      </w:r>
      <w:r w:rsidRPr="002149A4">
        <w:t xml:space="preserve"> продук</w:t>
      </w:r>
      <w:r>
        <w:t>ции</w:t>
      </w:r>
      <w:r w:rsidRPr="002149A4">
        <w:t>: в обоих случаях данные ставки находятся ниже среднемирового уровня, а также ниже регионального уровня</w:t>
      </w:r>
      <w:r w:rsidRPr="002149A4">
        <w:rPr>
          <w:rStyle w:val="FootnoteReference"/>
        </w:rPr>
        <w:footnoteReference w:id="4"/>
      </w:r>
      <w:r w:rsidRPr="002149A4">
        <w:t xml:space="preserve">. В то же время, </w:t>
      </w:r>
      <w:r>
        <w:t>в</w:t>
      </w:r>
      <w:r w:rsidRPr="002149A4">
        <w:t xml:space="preserve"> международной торговл</w:t>
      </w:r>
      <w:r>
        <w:t>е</w:t>
      </w:r>
      <w:r w:rsidRPr="002149A4">
        <w:t xml:space="preserve"> сохраняются внутренние нетарифные </w:t>
      </w:r>
      <w:r>
        <w:t xml:space="preserve"> барьеры</w:t>
      </w:r>
      <w:r w:rsidRPr="002149A4">
        <w:t>, в т</w:t>
      </w:r>
      <w:r>
        <w:t xml:space="preserve">ом числе </w:t>
      </w:r>
      <w:r w:rsidRPr="002149A4">
        <w:lastRenderedPageBreak/>
        <w:t>неформального характера, связанные с получением разрешений, с неофициальными выплатами, доступ</w:t>
      </w:r>
      <w:r>
        <w:t xml:space="preserve">ом к </w:t>
      </w:r>
      <w:r w:rsidRPr="002149A4">
        <w:t>транспортны</w:t>
      </w:r>
      <w:r>
        <w:t>м</w:t>
      </w:r>
      <w:r w:rsidRPr="002149A4">
        <w:t xml:space="preserve"> услуг</w:t>
      </w:r>
      <w:r>
        <w:t>ам</w:t>
      </w:r>
      <w:r w:rsidRPr="002149A4">
        <w:t>, и т.д. С течением времени некоторые из этих препятствий лишь усугубились. По данным опроса BEEPS, если в 2008 г</w:t>
      </w:r>
      <w:r>
        <w:t>оду</w:t>
      </w:r>
      <w:r w:rsidRPr="002149A4">
        <w:t xml:space="preserve"> проблема коррупции находилась на 6 месте среди основных проблем, тревожащих предприятия, то в 2013 г</w:t>
      </w:r>
      <w:r>
        <w:t>оду</w:t>
      </w:r>
      <w:r w:rsidRPr="002149A4">
        <w:t xml:space="preserve"> она поднялась на 2 место</w:t>
      </w:r>
      <w:r w:rsidRPr="002149A4">
        <w:rPr>
          <w:rStyle w:val="FootnoteReference"/>
        </w:rPr>
        <w:footnoteReference w:id="5"/>
      </w:r>
      <w:r w:rsidRPr="002149A4">
        <w:t xml:space="preserve">. Практика выдачи лицензий и разрешений поднялась с 15 места в 2008 </w:t>
      </w:r>
      <w:r>
        <w:t xml:space="preserve">году </w:t>
      </w:r>
      <w:r w:rsidRPr="002149A4">
        <w:t>на 12 место в 2013 г</w:t>
      </w:r>
      <w:r>
        <w:t>оду</w:t>
      </w:r>
      <w:r w:rsidRPr="002149A4">
        <w:t xml:space="preserve">, а таможенные и торговые правила – с 14 на 7. </w:t>
      </w:r>
      <w:r>
        <w:t xml:space="preserve"> В этой связи</w:t>
      </w:r>
      <w:r w:rsidRPr="002149A4">
        <w:t>, наметившееся снижение доли международной торговли в ВВП – это скорее следствие ускорившегося роста доходов страны и сохранения внутренних нетарифных барьеров, чем результат целенаправленной торговой политики. Что касается отдельно экспорта, отмечается снижение его доли в ВВП до финансового кризиса 2009 г</w:t>
      </w:r>
      <w:r>
        <w:t>ода</w:t>
      </w:r>
      <w:r w:rsidRPr="002149A4">
        <w:t>, который привел, в частности, к еще большему сокращению экспорта товаров, после чего последовала фаза стабилизации в 2011</w:t>
      </w:r>
      <w:r>
        <w:t>-</w:t>
      </w:r>
      <w:r w:rsidRPr="002149A4">
        <w:t xml:space="preserve">2014 </w:t>
      </w:r>
      <w:r>
        <w:t>годы</w:t>
      </w:r>
      <w:r w:rsidRPr="002149A4">
        <w:t xml:space="preserve"> (</w:t>
      </w:r>
      <w:r>
        <w:t>рис.3</w:t>
      </w:r>
      <w:r w:rsidRPr="002149A4">
        <w:t xml:space="preserve">). Будучи менее чувствительным к внутренним и внешним барьерам на пути торговли, экспорт услуг показал более устойчивую динамику развития по сравнению с экспортом товаров, что </w:t>
      </w:r>
      <w:r>
        <w:t>является</w:t>
      </w:r>
      <w:r w:rsidRPr="002149A4">
        <w:t xml:space="preserve"> важн</w:t>
      </w:r>
      <w:r>
        <w:t>ым</w:t>
      </w:r>
      <w:r w:rsidRPr="002149A4">
        <w:t xml:space="preserve"> в плане стратегий стабилизации экспортных поступлений. </w:t>
      </w: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ind w:left="0" w:firstLine="709"/>
        <w:jc w:val="both"/>
      </w:pPr>
      <w:r w:rsidRPr="002149A4">
        <w:rPr>
          <w:b/>
        </w:rPr>
        <w:t xml:space="preserve">Подписав ряд соглашений о свободной торговле в регионе, Республика Молдова существенно улучшила  доступ к внешним рынкам за последние десять лет. </w:t>
      </w:r>
      <w:r w:rsidRPr="002149A4">
        <w:t xml:space="preserve">Зона углубленной и всеобъемлющей свободной торговли  между Республикой Молдова и ЕС обеспечивает доступ к рынку сбыта с более 500 миллионами потребителей, а многостороннее </w:t>
      </w:r>
      <w:r>
        <w:t>С</w:t>
      </w:r>
      <w:r w:rsidRPr="002149A4">
        <w:t>оглашение о свободной торговле в странах СНГ дает стране еще один серьезный выход на рынок, насчитывающий почти 280 миллионов потребителей. Недавн</w:t>
      </w:r>
      <w:r>
        <w:t>о</w:t>
      </w:r>
      <w:r w:rsidRPr="002149A4">
        <w:t xml:space="preserve"> подписан</w:t>
      </w:r>
      <w:r>
        <w:t>ный</w:t>
      </w:r>
      <w:r w:rsidRPr="002149A4">
        <w:t xml:space="preserve"> Договор о свободной торговле с Турцией, как только </w:t>
      </w:r>
      <w:r>
        <w:t xml:space="preserve">он </w:t>
      </w:r>
      <w:r w:rsidRPr="002149A4">
        <w:t xml:space="preserve">начнет </w:t>
      </w:r>
      <w:r>
        <w:t>вы</w:t>
      </w:r>
      <w:r w:rsidRPr="002149A4">
        <w:t xml:space="preserve">полняться, приведет к снижению таможенных тарифов практически на самом защищенном рынке сбыта молдавского экспорта – средний тариф </w:t>
      </w:r>
      <w:r>
        <w:t>наиболее благоприятствуемой нации (</w:t>
      </w:r>
      <w:r w:rsidRPr="002149A4">
        <w:t>MFN</w:t>
      </w:r>
      <w:r>
        <w:t>)</w:t>
      </w:r>
      <w:r w:rsidRPr="002149A4">
        <w:t xml:space="preserve">, применяемый Турцией </w:t>
      </w:r>
      <w:r>
        <w:t xml:space="preserve">для </w:t>
      </w:r>
      <w:r w:rsidRPr="002149A4">
        <w:t xml:space="preserve"> сельскохозяйственны</w:t>
      </w:r>
      <w:r>
        <w:t>х</w:t>
      </w:r>
      <w:r w:rsidRPr="002149A4">
        <w:t xml:space="preserve"> продукт</w:t>
      </w:r>
      <w:r>
        <w:t>ов</w:t>
      </w:r>
      <w:r w:rsidRPr="002149A4">
        <w:t xml:space="preserve"> и продукт</w:t>
      </w:r>
      <w:r>
        <w:t>ов</w:t>
      </w:r>
      <w:r w:rsidRPr="002149A4">
        <w:t xml:space="preserve"> питания</w:t>
      </w:r>
      <w:r>
        <w:t xml:space="preserve">, составляет </w:t>
      </w:r>
      <w:r w:rsidRPr="002149A4">
        <w:t>42,2% (</w:t>
      </w:r>
      <w:r>
        <w:t>для</w:t>
      </w:r>
      <w:r w:rsidRPr="002149A4">
        <w:t xml:space="preserve"> некоторы</w:t>
      </w:r>
      <w:r>
        <w:t>х</w:t>
      </w:r>
      <w:r w:rsidRPr="002149A4">
        <w:t xml:space="preserve"> вид</w:t>
      </w:r>
      <w:r>
        <w:t>ов</w:t>
      </w:r>
      <w:r w:rsidRPr="002149A4">
        <w:t xml:space="preserve"> продукции превыша</w:t>
      </w:r>
      <w:r>
        <w:t>я</w:t>
      </w:r>
      <w:r w:rsidRPr="002149A4">
        <w:t xml:space="preserve"> 200%), а </w:t>
      </w:r>
      <w:r>
        <w:t xml:space="preserve">для </w:t>
      </w:r>
      <w:r w:rsidRPr="002149A4">
        <w:t>несельскохозяйственны</w:t>
      </w:r>
      <w:r>
        <w:t>х</w:t>
      </w:r>
      <w:r w:rsidRPr="002149A4">
        <w:t xml:space="preserve"> – 5,4%</w:t>
      </w:r>
      <w:r w:rsidRPr="002149A4">
        <w:rPr>
          <w:rStyle w:val="FootnoteReference"/>
        </w:rPr>
        <w:footnoteReference w:id="6"/>
      </w:r>
      <w:r w:rsidRPr="002149A4">
        <w:t xml:space="preserve">. Однако, как показывает опыт последнего десятилетия, доступу молдавских продуктов на внешние рынки сбыта мешают скорее нетарифные барьеры, чем тарифные, и особенно эмбарго (Российская Федерация) и высокие фитосанитарные и торговые стандарты (Европейский Союз). </w:t>
      </w:r>
    </w:p>
    <w:p w:rsidR="001F0AEC" w:rsidRPr="000A534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ind w:left="0" w:firstLine="709"/>
        <w:jc w:val="both"/>
      </w:pPr>
      <w:r w:rsidRPr="000A5344">
        <w:rPr>
          <w:b/>
        </w:rPr>
        <w:t xml:space="preserve">Несмотря на малый размер своей экономики, Республика Молдова экспортирует товары в довольно большом и постоянно растущем объеме, однако </w:t>
      </w:r>
      <w:r>
        <w:rPr>
          <w:b/>
        </w:rPr>
        <w:t xml:space="preserve">в </w:t>
      </w:r>
      <w:r w:rsidRPr="000A5344">
        <w:rPr>
          <w:b/>
        </w:rPr>
        <w:t>экспортны</w:t>
      </w:r>
      <w:r>
        <w:rPr>
          <w:b/>
        </w:rPr>
        <w:t>х</w:t>
      </w:r>
      <w:r w:rsidRPr="000A5344">
        <w:rPr>
          <w:b/>
        </w:rPr>
        <w:t xml:space="preserve"> поток</w:t>
      </w:r>
      <w:r>
        <w:rPr>
          <w:b/>
        </w:rPr>
        <w:t>ах</w:t>
      </w:r>
      <w:r w:rsidRPr="000A5344">
        <w:rPr>
          <w:b/>
        </w:rPr>
        <w:t xml:space="preserve">  проявля</w:t>
      </w:r>
      <w:r>
        <w:rPr>
          <w:b/>
        </w:rPr>
        <w:t>е</w:t>
      </w:r>
      <w:r w:rsidRPr="000A5344">
        <w:rPr>
          <w:b/>
        </w:rPr>
        <w:t>т</w:t>
      </w:r>
      <w:r>
        <w:rPr>
          <w:b/>
        </w:rPr>
        <w:t>ся</w:t>
      </w:r>
      <w:r w:rsidRPr="000A5344">
        <w:rPr>
          <w:b/>
        </w:rPr>
        <w:t xml:space="preserve"> определенн</w:t>
      </w:r>
      <w:r>
        <w:rPr>
          <w:b/>
        </w:rPr>
        <w:t>ая</w:t>
      </w:r>
      <w:r w:rsidRPr="000A5344">
        <w:rPr>
          <w:b/>
        </w:rPr>
        <w:t xml:space="preserve">  нестабильность. </w:t>
      </w:r>
      <w:r w:rsidRPr="000A5344">
        <w:lastRenderedPageBreak/>
        <w:t>На уровне разбивки</w:t>
      </w:r>
      <w:r w:rsidRPr="000A5344">
        <w:rPr>
          <w:b/>
        </w:rPr>
        <w:t xml:space="preserve"> </w:t>
      </w:r>
      <w:r w:rsidRPr="000A5344">
        <w:t xml:space="preserve"> до 4 цифр по классификации  Гармонизированной системы в 2014 году  Республика Молдова приводится  в базе данных COMTRADE с 757 позициями экспортируемой продукции. Эт</w:t>
      </w:r>
      <w:r>
        <w:t xml:space="preserve">а цифра может </w:t>
      </w:r>
      <w:r w:rsidRPr="000A5344">
        <w:t>снизит</w:t>
      </w:r>
      <w:r>
        <w:t>ь</w:t>
      </w:r>
      <w:r w:rsidRPr="000A5344">
        <w:t xml:space="preserve">ся до 176 позиций, если учитывать только объемы вывоза, превышающие 1 миллион долларов США, но и в этом случае показатель </w:t>
      </w:r>
      <w:r>
        <w:t xml:space="preserve">является </w:t>
      </w:r>
      <w:r w:rsidRPr="000A5344">
        <w:t>достаточно внушительн</w:t>
      </w:r>
      <w:r>
        <w:t>ым</w:t>
      </w:r>
      <w:r w:rsidRPr="000A5344">
        <w:t xml:space="preserve"> по сравнению с другими зонами региона (рис.4). Анализируя темп роста экспортируемой продукции в объеме свыше 1 миллиона долларов США, можно заметить, что среди  стран Восточной Европы и Центральной Азии по этому показателю Республику Молдова опережает лишь Грузия и Армения. За этот же период Республика Молдова серьезно расширила и географию экспорта –</w:t>
      </w:r>
      <w:r>
        <w:t xml:space="preserve"> </w:t>
      </w:r>
      <w:r w:rsidRPr="000A5344">
        <w:t xml:space="preserve"> с 83 стран в 2005 г</w:t>
      </w:r>
      <w:r>
        <w:t xml:space="preserve">оду </w:t>
      </w:r>
      <w:r w:rsidRPr="000A5344">
        <w:t xml:space="preserve"> до 107 в 2014 </w:t>
      </w:r>
      <w:r>
        <w:t>году</w:t>
      </w:r>
      <w:r w:rsidRPr="000A5344">
        <w:t>.</w:t>
      </w: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ind w:left="0" w:firstLine="709"/>
        <w:jc w:val="both"/>
      </w:pPr>
      <w:r w:rsidRPr="002149A4">
        <w:rPr>
          <w:b/>
        </w:rPr>
        <w:t xml:space="preserve">Вызывает обеспокоенность тот факт, что в 2011-2014 </w:t>
      </w:r>
      <w:r>
        <w:rPr>
          <w:b/>
        </w:rPr>
        <w:t xml:space="preserve">годах </w:t>
      </w:r>
      <w:r w:rsidRPr="002149A4">
        <w:rPr>
          <w:b/>
        </w:rPr>
        <w:t xml:space="preserve"> в абсолютной цифре экспортируемых из Молдовы позиций наметился явный спад. </w:t>
      </w:r>
      <w:r w:rsidRPr="002149A4">
        <w:t>Это явление сохраняется</w:t>
      </w:r>
      <w:r>
        <w:t xml:space="preserve"> на уровне разбивки </w:t>
      </w:r>
      <w:r w:rsidRPr="002149A4">
        <w:t xml:space="preserve">как до 4 цифр, так и до 6 цифр, и как общее количество экспортируемых товаров, и как число товаров,  экспортная стоимость </w:t>
      </w:r>
      <w:r>
        <w:t xml:space="preserve"> которых </w:t>
      </w:r>
      <w:r w:rsidRPr="002149A4">
        <w:t xml:space="preserve">превышает порог в 1 миллион долларов США. Сохранение объемов экспорта представляет собой важный аспект, который необходимо учитывать в </w:t>
      </w:r>
      <w:r>
        <w:t xml:space="preserve">настоящей </w:t>
      </w:r>
      <w:r w:rsidRPr="002149A4">
        <w:t xml:space="preserve">Стратегии: за период 2004-2014 </w:t>
      </w:r>
      <w:r>
        <w:t xml:space="preserve">годов </w:t>
      </w:r>
      <w:r w:rsidRPr="002149A4">
        <w:t xml:space="preserve"> вероятность того, что тот или иной товар, попавший в экспортный ассортимент Республики Молдова, будет экспортироваться и в следующем году, составляла примерно 89%, а в случае экспорта свыше 1 миллиона долларов США эта вероятность была еще ниже – 85% (</w:t>
      </w:r>
      <w:r>
        <w:t xml:space="preserve">рис.5). </w:t>
      </w:r>
      <w:r w:rsidRPr="002149A4">
        <w:t xml:space="preserve">Такая «смертность» экспорта не в достаточной мере компенсируется противоположным процессом «рождаемости»: вероятность того, что какой-либо товар, который не экспортировался в предыдущем году, войдет в ассортимент экспорта в следующем году, составляет около 75%. Такая высокая степень непостоянства экспорта, в целом, характерна для малых экономик Восточной Европы и Центральной Азии, </w:t>
      </w:r>
      <w:r>
        <w:t xml:space="preserve">что свидетельствует  о </w:t>
      </w:r>
      <w:r w:rsidRPr="002149A4">
        <w:t>нестабильност</w:t>
      </w:r>
      <w:r>
        <w:t>и</w:t>
      </w:r>
      <w:r w:rsidRPr="002149A4">
        <w:t xml:space="preserve"> внутреннего предложения, высок</w:t>
      </w:r>
      <w:r>
        <w:t>ой</w:t>
      </w:r>
      <w:r w:rsidRPr="002149A4">
        <w:t xml:space="preserve"> степен</w:t>
      </w:r>
      <w:r>
        <w:t>и</w:t>
      </w:r>
      <w:r w:rsidRPr="002149A4">
        <w:t xml:space="preserve"> незащищенности экономики и узк</w:t>
      </w:r>
      <w:r>
        <w:t>ой</w:t>
      </w:r>
      <w:r w:rsidRPr="002149A4">
        <w:t xml:space="preserve"> баз</w:t>
      </w:r>
      <w:r>
        <w:t>е</w:t>
      </w:r>
      <w:r w:rsidRPr="002149A4">
        <w:t xml:space="preserve"> для роста экспорта. </w:t>
      </w:r>
      <w:r>
        <w:t xml:space="preserve">Вместе с тем, </w:t>
      </w:r>
      <w:r w:rsidRPr="002149A4">
        <w:t xml:space="preserve"> пример двух других малых экономик региона – Боснии</w:t>
      </w:r>
      <w:r>
        <w:t xml:space="preserve"> и </w:t>
      </w:r>
      <w:r w:rsidRPr="002149A4">
        <w:t xml:space="preserve">Герцеговины и Македонии, демонстрирующих гораздо более высокую степень «выживаемости» экспорта, говорит о том, что даже относительно малые экономики, если они ориентируются на новые отрасли, могут успешно адаптироваться к </w:t>
      </w:r>
      <w:r>
        <w:t>изменениям</w:t>
      </w:r>
      <w:r w:rsidRPr="002149A4">
        <w:t xml:space="preserve"> климата и мировых рынков. Стоит добавить и то, что вероятность </w:t>
      </w:r>
      <w:r>
        <w:t>«</w:t>
      </w:r>
      <w:r w:rsidRPr="002149A4">
        <w:t>выживания</w:t>
      </w:r>
      <w:r>
        <w:t>»</w:t>
      </w:r>
      <w:r w:rsidRPr="002149A4">
        <w:t xml:space="preserve"> молдавского экспорта на уровне рынков еще меньше, чем на агрегированном уровне (около 60%), что говорит уже о проблемах, связанных с низкой устойчивостью деловых контактов, которые, в свою очередь, определяются недостаточными усилиями в области маркетинга и менеджмента качества. В то же время, вероятность </w:t>
      </w:r>
      <w:r>
        <w:t>«</w:t>
      </w:r>
      <w:r w:rsidRPr="002149A4">
        <w:t>выживания</w:t>
      </w:r>
      <w:r>
        <w:t>»</w:t>
      </w:r>
      <w:r w:rsidRPr="002149A4">
        <w:t xml:space="preserve"> молдавского экспорта намного выше в случае товаров, произведенных в новых отраслях, по </w:t>
      </w:r>
      <w:r w:rsidRPr="002149A4">
        <w:lastRenderedPageBreak/>
        <w:t xml:space="preserve">сравнению с традиционными, особенно </w:t>
      </w:r>
      <w:r>
        <w:t xml:space="preserve">в </w:t>
      </w:r>
      <w:r w:rsidRPr="002149A4">
        <w:t>таки</w:t>
      </w:r>
      <w:r>
        <w:t>х секторах</w:t>
      </w:r>
      <w:r w:rsidRPr="002149A4">
        <w:t xml:space="preserve">, как сельское хозяйство, пищевая промышленность и производство напитков.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5"/>
        <w:gridCol w:w="4904"/>
      </w:tblGrid>
      <w:tr w:rsidR="001F0AEC" w:rsidRPr="002149A4" w:rsidTr="008F4063">
        <w:tc>
          <w:tcPr>
            <w:tcW w:w="4760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</w:tabs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2149A4">
              <w:rPr>
                <w:rFonts w:ascii="Times New Roman" w:hAnsi="Times New Roman"/>
                <w:noProof/>
                <w:sz w:val="28"/>
                <w:szCs w:val="28"/>
                <w:lang w:val="ro-RO" w:eastAsia="ro-RO"/>
              </w:rPr>
              <w:drawing>
                <wp:inline distT="0" distB="0" distL="0" distR="0" wp14:anchorId="29FF319D" wp14:editId="3E1F0A35">
                  <wp:extent cx="2981325" cy="19485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984" cy="196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0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</w:tabs>
              <w:jc w:val="center"/>
              <w:rPr>
                <w:rFonts w:ascii="Times New Roman" w:eastAsia="Cambria" w:hAnsi="Times New Roman"/>
                <w:sz w:val="28"/>
                <w:szCs w:val="28"/>
              </w:rPr>
            </w:pPr>
            <w:r w:rsidRPr="002149A4">
              <w:rPr>
                <w:rFonts w:ascii="Times New Roman" w:hAnsi="Times New Roman"/>
                <w:noProof/>
                <w:sz w:val="28"/>
                <w:szCs w:val="28"/>
                <w:lang w:val="ro-RO" w:eastAsia="ro-RO"/>
              </w:rPr>
              <w:drawing>
                <wp:inline distT="0" distB="0" distL="0" distR="0" wp14:anchorId="47D7799B" wp14:editId="30610DCB">
                  <wp:extent cx="2980716" cy="194818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181" cy="196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EC" w:rsidRPr="002149A4" w:rsidTr="008F4063">
        <w:tc>
          <w:tcPr>
            <w:tcW w:w="4760" w:type="dxa"/>
            <w:shd w:val="clear" w:color="auto" w:fill="auto"/>
          </w:tcPr>
          <w:p w:rsidR="001F0AEC" w:rsidRPr="00A21288" w:rsidRDefault="001F0AEC" w:rsidP="008F4063">
            <w:pPr>
              <w:pStyle w:val="Source"/>
              <w:tabs>
                <w:tab w:val="left" w:pos="709"/>
              </w:tabs>
              <w:spacing w:before="0" w:line="240" w:lineRule="auto"/>
              <w:ind w:firstLine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bookmarkStart w:id="12" w:name="_Ref435096043"/>
            <w:bookmarkStart w:id="13" w:name="_Toc443551488"/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Рис.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begin"/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instrText xml:space="preserve"> SEQ Figura \* ARABIC </w:instrTex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4</w:t>
            </w:r>
            <w:r w:rsidRPr="00A21288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fldChar w:fldCharType="end"/>
            </w:r>
            <w:bookmarkEnd w:id="12"/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. Количество позиций товаров, экспортируемых из стран группы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Европы и Центральной Азии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в 2005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-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>2014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 гг.,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по международной классификации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Гармонизированной системы, с разбивкой на уровне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4 цифр</w:t>
            </w:r>
            <w:bookmarkEnd w:id="13"/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Источники: Расчеты сделаны на основе данных Национального бюро статистики, опубликованных COMTRADE ООН.</w:t>
            </w:r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 w:line="240" w:lineRule="auto"/>
              <w:ind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* Босния и Герцеговина</w:t>
            </w:r>
          </w:p>
        </w:tc>
        <w:tc>
          <w:tcPr>
            <w:tcW w:w="4760" w:type="dxa"/>
            <w:shd w:val="clear" w:color="auto" w:fill="auto"/>
          </w:tcPr>
          <w:p w:rsidR="001F0AEC" w:rsidRPr="00A21288" w:rsidRDefault="001F0AEC" w:rsidP="008F4063">
            <w:pPr>
              <w:pStyle w:val="Source"/>
              <w:tabs>
                <w:tab w:val="left" w:pos="709"/>
              </w:tabs>
              <w:spacing w:before="0" w:line="240" w:lineRule="auto"/>
              <w:ind w:firstLine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bookmarkStart w:id="14" w:name="_Ref435106020"/>
            <w:bookmarkStart w:id="15" w:name="_Toc443551489"/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Рис.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begin"/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instrText xml:space="preserve"> SEQ Figura \* ARABIC </w:instrTex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5</w:t>
            </w:r>
            <w:r w:rsidRPr="00A21288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fldChar w:fldCharType="end"/>
            </w:r>
            <w:bookmarkEnd w:id="14"/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. Вероятность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«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>выживания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»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экспорта из стран группы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Европы и Центральной Азии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в 2005-2014 г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>оды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, по международной классификации </w:t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  <w:t xml:space="preserve">Гармонизированной системы, с разбивкой на уровне </w:t>
            </w:r>
            <w:r w:rsidRPr="00A212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4 цифр</w:t>
            </w:r>
            <w:bookmarkEnd w:id="15"/>
          </w:p>
          <w:p w:rsidR="001F0AEC" w:rsidRDefault="001F0AEC" w:rsidP="008F4063">
            <w:pPr>
              <w:pStyle w:val="Source"/>
              <w:tabs>
                <w:tab w:val="left" w:pos="709"/>
              </w:tabs>
              <w:spacing w:before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 w:line="240" w:lineRule="auto"/>
              <w:ind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Источники: Расчеты сделаны на основе данных Национального бюро статистики, опубликованных COMTRADE ООН.</w:t>
            </w:r>
          </w:p>
          <w:p w:rsidR="001F0AEC" w:rsidRPr="002149A4" w:rsidRDefault="001F0AEC" w:rsidP="008F4063">
            <w:pPr>
              <w:keepNext/>
              <w:tabs>
                <w:tab w:val="left" w:pos="709"/>
              </w:tabs>
              <w:ind w:firstLine="0"/>
              <w:jc w:val="both"/>
              <w:rPr>
                <w:rFonts w:ascii="Times New Roman" w:eastAsia="Cambria" w:hAnsi="Times New Roman"/>
                <w:i/>
                <w:sz w:val="24"/>
              </w:rPr>
            </w:pPr>
            <w:r w:rsidRPr="002149A4">
              <w:rPr>
                <w:rFonts w:ascii="Times New Roman" w:eastAsia="Cambria" w:hAnsi="Times New Roman"/>
                <w:i/>
                <w:sz w:val="24"/>
              </w:rPr>
              <w:t>* Босния и Герцеговина</w:t>
            </w:r>
          </w:p>
        </w:tc>
      </w:tr>
    </w:tbl>
    <w:p w:rsidR="001F0AEC" w:rsidRPr="00A21288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rPr>
          <w:b/>
        </w:rPr>
        <w:t xml:space="preserve">На протяжении последних 10 лет в географии экспорта произошли серьезные изменения. </w:t>
      </w:r>
      <w:r w:rsidRPr="002149A4">
        <w:t>Географическая структура экспорта кардинально изменилась: объем экспорта в страны СНГ сократился с 50,5% в 2005 г</w:t>
      </w:r>
      <w:r>
        <w:t>оду</w:t>
      </w:r>
      <w:r w:rsidRPr="002149A4">
        <w:t xml:space="preserve"> до 31,4% в 2014</w:t>
      </w:r>
      <w:r>
        <w:t xml:space="preserve"> году</w:t>
      </w:r>
      <w:r w:rsidRPr="002149A4">
        <w:t>, в то время как объем экспорта в Е</w:t>
      </w:r>
      <w:r>
        <w:t>вропейском союзе</w:t>
      </w:r>
      <w:r w:rsidRPr="002149A4">
        <w:t xml:space="preserve"> вырос с 40,6% до 53,3%. Такая переориентация стала еще более явственной в случае местного экспорта (общие объемы экспорта минус реэкспорт). Так, объем местного экспорта в ЕС практически удвоился (с 30% в 2005 </w:t>
      </w:r>
      <w:r>
        <w:t xml:space="preserve">году </w:t>
      </w:r>
      <w:r w:rsidRPr="002149A4">
        <w:t>до 51,8% в 2014</w:t>
      </w:r>
      <w:r>
        <w:t xml:space="preserve"> году</w:t>
      </w:r>
      <w:r w:rsidRPr="002149A4">
        <w:t>), а объем местного экспорта в страны СНГ за тот же период сократился с 63% до 29,2% (</w:t>
      </w:r>
      <w:r>
        <w:t xml:space="preserve">рис.6 и 7). </w:t>
      </w:r>
      <w:r w:rsidRPr="002149A4">
        <w:t xml:space="preserve"> Еще одно важное изменение – заметный рост экспорта в третьи страны</w:t>
      </w:r>
      <w:r>
        <w:t xml:space="preserve"> </w:t>
      </w:r>
      <w:r w:rsidRPr="002149A4">
        <w:t xml:space="preserve"> (не в СНГ и не в Е</w:t>
      </w:r>
      <w:r>
        <w:t>вропейский союз</w:t>
      </w:r>
      <w:r w:rsidRPr="002149A4">
        <w:t xml:space="preserve">) в общем объеме экспорта – с 8,8% до 15,3%. </w:t>
      </w:r>
      <w:r>
        <w:t>В</w:t>
      </w:r>
      <w:r w:rsidRPr="002149A4">
        <w:t xml:space="preserve"> целом, смена географии экспорта сопровождалась также значительным сокращением географической концентрации экспорта. Индекс концентрации Херфиндаля-Хиршмана снизился с 1451 в 2005 </w:t>
      </w:r>
      <w:r>
        <w:t xml:space="preserve">году </w:t>
      </w:r>
      <w:r w:rsidRPr="002149A4">
        <w:t>до 943 в 2014</w:t>
      </w:r>
      <w:r>
        <w:t xml:space="preserve"> году</w:t>
      </w:r>
      <w:r w:rsidRPr="002149A4">
        <w:t xml:space="preserve">. Такая географическая диверсификация </w:t>
      </w:r>
      <w:r>
        <w:t xml:space="preserve">является </w:t>
      </w:r>
      <w:r w:rsidRPr="002149A4">
        <w:t>еще бол</w:t>
      </w:r>
      <w:r>
        <w:t>е</w:t>
      </w:r>
      <w:r w:rsidRPr="002149A4">
        <w:t>е впечатля</w:t>
      </w:r>
      <w:r>
        <w:t>ющей</w:t>
      </w:r>
      <w:r w:rsidRPr="002149A4">
        <w:t xml:space="preserve"> по сравнению с ситуацией в середине 1990-х, когда индекс Херфиндаля-Хиршмана превышал 4000.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134"/>
        </w:tabs>
        <w:ind w:left="0" w:firstLine="709"/>
        <w:jc w:val="both"/>
      </w:pPr>
      <w:r w:rsidRPr="002149A4">
        <w:rPr>
          <w:b/>
        </w:rPr>
        <w:t xml:space="preserve">Географическая переориентация экспорта </w:t>
      </w:r>
      <w:r>
        <w:rPr>
          <w:b/>
        </w:rPr>
        <w:t xml:space="preserve">вызвана </w:t>
      </w:r>
      <w:r w:rsidRPr="002149A4">
        <w:rPr>
          <w:b/>
        </w:rPr>
        <w:t xml:space="preserve">не только </w:t>
      </w:r>
      <w:r>
        <w:rPr>
          <w:b/>
        </w:rPr>
        <w:t xml:space="preserve">рядом </w:t>
      </w:r>
      <w:r w:rsidRPr="002149A4">
        <w:rPr>
          <w:b/>
        </w:rPr>
        <w:t>благоприятны</w:t>
      </w:r>
      <w:r>
        <w:rPr>
          <w:b/>
        </w:rPr>
        <w:t>х</w:t>
      </w:r>
      <w:r w:rsidRPr="002149A4">
        <w:rPr>
          <w:b/>
        </w:rPr>
        <w:t xml:space="preserve"> возможностями, но и рядом ограничений. </w:t>
      </w:r>
      <w:r w:rsidRPr="002149A4">
        <w:t xml:space="preserve">С одной стороны, ухудшились торговые отношения с Российской Федерацией, которая применила </w:t>
      </w:r>
      <w:r w:rsidRPr="002149A4">
        <w:lastRenderedPageBreak/>
        <w:t xml:space="preserve">торговые санкции в </w:t>
      </w:r>
      <w:r w:rsidRPr="002149A4">
        <w:rPr>
          <w:color w:val="000000"/>
        </w:rPr>
        <w:t>2006 и в 2013 г</w:t>
      </w:r>
      <w:r>
        <w:rPr>
          <w:color w:val="000000"/>
        </w:rPr>
        <w:t>одах</w:t>
      </w:r>
      <w:r w:rsidRPr="002149A4">
        <w:rPr>
          <w:color w:val="000000"/>
        </w:rPr>
        <w:t xml:space="preserve"> на ввоз алкогольных </w:t>
      </w:r>
      <w:r>
        <w:rPr>
          <w:color w:val="000000"/>
        </w:rPr>
        <w:t>н</w:t>
      </w:r>
      <w:r w:rsidRPr="002149A4">
        <w:rPr>
          <w:color w:val="000000"/>
        </w:rPr>
        <w:t>апитков из нашей страны, а в 2014 г</w:t>
      </w:r>
      <w:r>
        <w:rPr>
          <w:color w:val="000000"/>
        </w:rPr>
        <w:t>оду</w:t>
      </w:r>
      <w:r w:rsidRPr="002149A4">
        <w:rPr>
          <w:color w:val="000000"/>
        </w:rPr>
        <w:t xml:space="preserve"> запретила импорт переработанного мяса и фруктов. С другой стороны, получили положительную динамику торговые отношения с Европейским Союзом после вступления в силу </w:t>
      </w:r>
      <w:r w:rsidRPr="002149A4">
        <w:t xml:space="preserve">Общей </w:t>
      </w:r>
      <w:r>
        <w:t>с</w:t>
      </w:r>
      <w:r w:rsidRPr="002149A4">
        <w:t xml:space="preserve">истемы </w:t>
      </w:r>
      <w:r>
        <w:t>п</w:t>
      </w:r>
      <w:r w:rsidRPr="002149A4">
        <w:t>референций (ОСП) в 2006 г</w:t>
      </w:r>
      <w:r>
        <w:t>оду</w:t>
      </w:r>
      <w:r w:rsidRPr="002149A4">
        <w:t>, с ее расширением в 2007 г</w:t>
      </w:r>
      <w:r>
        <w:t>оду</w:t>
      </w:r>
      <w:r w:rsidRPr="002149A4">
        <w:t xml:space="preserve"> (ОСП плюс), с применением Автономных торговых преференций (АТП) в 2008</w:t>
      </w:r>
      <w:r>
        <w:t xml:space="preserve"> году</w:t>
      </w:r>
      <w:r w:rsidRPr="002149A4">
        <w:t xml:space="preserve">, и, наконец, с созданием Углубленной и </w:t>
      </w:r>
      <w:r>
        <w:t>в</w:t>
      </w:r>
      <w:r w:rsidRPr="002149A4">
        <w:t>сеобъемлющей зоны свободной торговли между Республикой Молдова и Европейским Союзом после вступления в силу Договора об ассоциации в сентябре 2014 г</w:t>
      </w:r>
      <w:r>
        <w:t>ода</w:t>
      </w:r>
      <w:r w:rsidRPr="002149A4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96"/>
        <w:gridCol w:w="4881"/>
      </w:tblGrid>
      <w:tr w:rsidR="001F0AEC" w:rsidRPr="002149A4" w:rsidTr="008F4063">
        <w:tc>
          <w:tcPr>
            <w:tcW w:w="4767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</w:tabs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149A4">
              <w:rPr>
                <w:rFonts w:ascii="Times New Roman" w:hAnsi="Times New Roman"/>
                <w:noProof/>
                <w:sz w:val="28"/>
                <w:szCs w:val="28"/>
                <w:lang w:val="ro-RO" w:eastAsia="ro-RO"/>
              </w:rPr>
              <w:drawing>
                <wp:inline distT="0" distB="0" distL="0" distR="0" wp14:anchorId="165B0076" wp14:editId="3C2D6EEE">
                  <wp:extent cx="2971800" cy="1942353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027" cy="1947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</w:tabs>
              <w:spacing w:line="27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2149A4">
              <w:rPr>
                <w:rFonts w:ascii="Times New Roman" w:hAnsi="Times New Roman"/>
                <w:noProof/>
                <w:sz w:val="28"/>
                <w:szCs w:val="28"/>
                <w:lang w:val="ro-RO" w:eastAsia="ro-RO"/>
              </w:rPr>
              <w:drawing>
                <wp:inline distT="0" distB="0" distL="0" distR="0" wp14:anchorId="360585EA" wp14:editId="0CEF399A">
                  <wp:extent cx="2962275" cy="1936127"/>
                  <wp:effectExtent l="0" t="0" r="0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262" cy="194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EC" w:rsidRPr="002F3A91" w:rsidTr="008F4063">
        <w:trPr>
          <w:trHeight w:val="84"/>
        </w:trPr>
        <w:tc>
          <w:tcPr>
            <w:tcW w:w="4767" w:type="dxa"/>
            <w:shd w:val="clear" w:color="auto" w:fill="auto"/>
          </w:tcPr>
          <w:p w:rsidR="001F0AEC" w:rsidRPr="00A21288" w:rsidRDefault="001F0AEC" w:rsidP="008F4063">
            <w:pPr>
              <w:pStyle w:val="Source"/>
              <w:tabs>
                <w:tab w:val="left" w:pos="709"/>
              </w:tabs>
              <w:spacing w:before="0" w:after="240"/>
              <w:ind w:firstLine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bookmarkStart w:id="16" w:name="_Ref433753116"/>
            <w:bookmarkStart w:id="17" w:name="_Toc443551490"/>
            <w:bookmarkStart w:id="18" w:name="_Ref417162135"/>
            <w:bookmarkStart w:id="19" w:name="_Toc420890184"/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t xml:space="preserve">Рис. </w:t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begin"/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instrText xml:space="preserve"> SEQ Figura \* ARABIC </w:instrText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lang w:val="ru-RU"/>
              </w:rPr>
              <w:t>6</w:t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end"/>
            </w:r>
            <w:bookmarkEnd w:id="16"/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t>. География общих объемов экспорта,  млн. долл</w:t>
            </w:r>
            <w:r>
              <w:rPr>
                <w:rFonts w:ascii="Times New Roman" w:hAnsi="Times New Roman"/>
                <w:b/>
                <w:i w:val="0"/>
                <w:sz w:val="24"/>
                <w:lang w:val="ru-RU"/>
              </w:rPr>
              <w:t>аров</w:t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t xml:space="preserve"> США</w:t>
            </w:r>
            <w:bookmarkEnd w:id="17"/>
            <w:bookmarkEnd w:id="18"/>
            <w:bookmarkEnd w:id="19"/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 w:after="24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Источники: Расчеты сделаны на основе данных Национального бюро статистики, опубликованных COMTRADE ООН.</w:t>
            </w:r>
          </w:p>
        </w:tc>
        <w:tc>
          <w:tcPr>
            <w:tcW w:w="4753" w:type="dxa"/>
            <w:shd w:val="clear" w:color="auto" w:fill="auto"/>
          </w:tcPr>
          <w:p w:rsidR="001F0AEC" w:rsidRPr="00A21288" w:rsidRDefault="001F0AEC" w:rsidP="008F4063">
            <w:pPr>
              <w:pStyle w:val="Source"/>
              <w:tabs>
                <w:tab w:val="left" w:pos="709"/>
              </w:tabs>
              <w:spacing w:before="0" w:after="240"/>
              <w:ind w:firstLine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bookmarkStart w:id="20" w:name="_Ref433753118"/>
            <w:bookmarkStart w:id="21" w:name="_Ref417162144"/>
            <w:bookmarkStart w:id="22" w:name="_Toc420890185"/>
            <w:bookmarkStart w:id="23" w:name="_Toc443551491"/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t xml:space="preserve">Рис. </w:t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begin"/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instrText xml:space="preserve"> SEQ Figura \* ARABIC </w:instrText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lang w:val="ru-RU"/>
              </w:rPr>
              <w:t>7</w:t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end"/>
            </w:r>
            <w:bookmarkEnd w:id="20"/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t>. География местного экспорта,  млн. долл</w:t>
            </w:r>
            <w:r>
              <w:rPr>
                <w:rFonts w:ascii="Times New Roman" w:hAnsi="Times New Roman"/>
                <w:b/>
                <w:i w:val="0"/>
                <w:sz w:val="24"/>
                <w:lang w:val="ru-RU"/>
              </w:rPr>
              <w:t>аров</w:t>
            </w:r>
            <w:r w:rsidRPr="00A21288">
              <w:rPr>
                <w:rFonts w:ascii="Times New Roman" w:hAnsi="Times New Roman"/>
                <w:b/>
                <w:i w:val="0"/>
                <w:sz w:val="24"/>
                <w:lang w:val="ru-RU"/>
              </w:rPr>
              <w:t xml:space="preserve"> США</w:t>
            </w:r>
            <w:bookmarkEnd w:id="21"/>
            <w:bookmarkEnd w:id="22"/>
            <w:bookmarkEnd w:id="23"/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 w:after="24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Источники: Расчеты сделаны на основе данных Национального бюро статистики, опубликованных COMTRADE ООН.</w:t>
            </w:r>
          </w:p>
        </w:tc>
      </w:tr>
    </w:tbl>
    <w:p w:rsidR="001F0AEC" w:rsidRPr="008C653E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  <w:rPr>
          <w:b/>
        </w:rPr>
      </w:pPr>
      <w:r w:rsidRPr="002149A4">
        <w:rPr>
          <w:b/>
        </w:rPr>
        <w:t xml:space="preserve">Ассортимент экспорта товаров также подвергся существенным изменениям. </w:t>
      </w:r>
      <w:r w:rsidRPr="002149A4">
        <w:t>Так, если в 2005 г</w:t>
      </w:r>
      <w:r>
        <w:t>оду</w:t>
      </w:r>
      <w:r w:rsidRPr="002149A4">
        <w:t xml:space="preserve"> основную категорию продукции составляли «напитки, в том числе алкогольные, и уксус», то в 2014 г</w:t>
      </w:r>
      <w:r>
        <w:t>оду</w:t>
      </w:r>
      <w:r w:rsidRPr="002149A4">
        <w:t xml:space="preserve"> доминирующее место заняло «оборудование и электроприборы», которые в 2005 г</w:t>
      </w:r>
      <w:r>
        <w:t>оду</w:t>
      </w:r>
      <w:r w:rsidRPr="002149A4">
        <w:t xml:space="preserve"> не попали даже в первую </w:t>
      </w:r>
      <w:r>
        <w:t>десятку</w:t>
      </w:r>
      <w:r w:rsidRPr="002149A4">
        <w:t xml:space="preserve"> экспортируемой продукции. </w:t>
      </w:r>
      <w:r>
        <w:t>Это</w:t>
      </w:r>
      <w:r w:rsidRPr="002149A4">
        <w:t>, в основном, за счет экспорта электрического кабеля для автомашин, который производят несколько предприятий с иностранными инвестициями. Другими новыми категориями продуктов в 2014 г</w:t>
      </w:r>
      <w:r>
        <w:t>оду</w:t>
      </w:r>
      <w:r w:rsidRPr="002149A4">
        <w:t xml:space="preserve">, не попавшими в </w:t>
      </w:r>
      <w:r>
        <w:t xml:space="preserve">десятку </w:t>
      </w:r>
      <w:r w:rsidRPr="002149A4">
        <w:t>экспорт</w:t>
      </w:r>
      <w:r>
        <w:t>а</w:t>
      </w:r>
      <w:r w:rsidRPr="002149A4">
        <w:t xml:space="preserve"> в 2005 г</w:t>
      </w:r>
      <w:r>
        <w:t>оду</w:t>
      </w:r>
      <w:r w:rsidRPr="002149A4">
        <w:t>, оказались «масличные семена и плоды», «фармацевтические продукты» и «мебель, постельное белье, матрасы, подушки и подобные изделия» (</w:t>
      </w:r>
      <w:r>
        <w:t>т</w:t>
      </w:r>
      <w:r w:rsidRPr="002149A4">
        <w:t>аблица 1). Структура местного экспорта</w:t>
      </w:r>
      <w:r w:rsidRPr="002149A4">
        <w:rPr>
          <w:lang w:val="ro-RO"/>
        </w:rPr>
        <w:t xml:space="preserve"> (</w:t>
      </w:r>
      <w:r w:rsidRPr="002149A4">
        <w:t xml:space="preserve">без реэкспорта) также существенно изменилась. Так, в </w:t>
      </w:r>
      <w:r>
        <w:t xml:space="preserve">десятке </w:t>
      </w:r>
      <w:r w:rsidRPr="002149A4">
        <w:t xml:space="preserve"> продуктов, экспортируемых в 2014 г</w:t>
      </w:r>
      <w:r>
        <w:t>оду</w:t>
      </w:r>
      <w:r w:rsidRPr="002149A4">
        <w:t>, пять были новыми по сравнению с 2005 г</w:t>
      </w:r>
      <w:r>
        <w:t>одом:</w:t>
      </w:r>
    </w:p>
    <w:p w:rsidR="001F0AEC" w:rsidRDefault="001F0AEC" w:rsidP="001F0AEC">
      <w:pPr>
        <w:pStyle w:val="paragraph"/>
        <w:numPr>
          <w:ilvl w:val="3"/>
          <w:numId w:val="30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оборудование и электроприборы; </w:t>
      </w:r>
    </w:p>
    <w:p w:rsidR="001F0AEC" w:rsidRDefault="001F0AEC" w:rsidP="001F0AEC">
      <w:pPr>
        <w:pStyle w:val="paragraph"/>
        <w:numPr>
          <w:ilvl w:val="3"/>
          <w:numId w:val="30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масличные семена и плоды; </w:t>
      </w:r>
    </w:p>
    <w:p w:rsidR="001F0AEC" w:rsidRPr="008C653E" w:rsidRDefault="001F0AEC" w:rsidP="001F0AEC">
      <w:pPr>
        <w:pStyle w:val="paragraph"/>
        <w:numPr>
          <w:ilvl w:val="3"/>
          <w:numId w:val="30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  <w:rPr>
          <w:b/>
        </w:rPr>
      </w:pPr>
      <w:r w:rsidRPr="002149A4">
        <w:t xml:space="preserve">мебель; постельное белье, матрасы, подушки и подобные предметы; </w:t>
      </w:r>
    </w:p>
    <w:p w:rsidR="001F0AEC" w:rsidRPr="00AE0A15" w:rsidRDefault="001F0AEC" w:rsidP="001F0AEC">
      <w:pPr>
        <w:pStyle w:val="paragraph"/>
        <w:numPr>
          <w:ilvl w:val="3"/>
          <w:numId w:val="30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  <w:rPr>
          <w:b/>
        </w:rPr>
      </w:pPr>
      <w:r w:rsidRPr="002149A4">
        <w:t>сахар и продукты из сахара;</w:t>
      </w:r>
    </w:p>
    <w:p w:rsidR="001F0AEC" w:rsidRPr="002149A4" w:rsidRDefault="001F0AEC" w:rsidP="001F0AEC">
      <w:pPr>
        <w:pStyle w:val="paragraph"/>
        <w:numPr>
          <w:ilvl w:val="3"/>
          <w:numId w:val="30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  <w:rPr>
          <w:b/>
        </w:rPr>
      </w:pPr>
      <w:r w:rsidRPr="002149A4">
        <w:t>стекло и изделия из стекла (</w:t>
      </w:r>
      <w:r>
        <w:t>т</w:t>
      </w:r>
      <w:r w:rsidRPr="002149A4">
        <w:t>аблица 2).</w:t>
      </w:r>
    </w:p>
    <w:p w:rsidR="001F0AEC" w:rsidRDefault="001F0AEC" w:rsidP="001F0AEC">
      <w:pPr>
        <w:pStyle w:val="Caption"/>
        <w:tabs>
          <w:tab w:val="left" w:pos="709"/>
        </w:tabs>
        <w:spacing w:before="0" w:after="0"/>
        <w:rPr>
          <w:b w:val="0"/>
          <w:sz w:val="28"/>
          <w:szCs w:val="28"/>
        </w:rPr>
      </w:pPr>
      <w:bookmarkStart w:id="24" w:name="_Toc443551510"/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</w:t>
      </w:r>
      <w:r w:rsidRPr="002149A4">
        <w:rPr>
          <w:b w:val="0"/>
          <w:sz w:val="28"/>
          <w:szCs w:val="28"/>
        </w:rPr>
        <w:t xml:space="preserve">Таблица </w:t>
      </w:r>
      <w:r w:rsidRPr="002149A4">
        <w:rPr>
          <w:b w:val="0"/>
          <w:sz w:val="28"/>
          <w:szCs w:val="28"/>
        </w:rPr>
        <w:fldChar w:fldCharType="begin"/>
      </w:r>
      <w:r w:rsidRPr="002149A4">
        <w:rPr>
          <w:b w:val="0"/>
          <w:sz w:val="28"/>
          <w:szCs w:val="28"/>
        </w:rPr>
        <w:instrText xml:space="preserve"> SEQ Tabelul \* ARABIC </w:instrText>
      </w:r>
      <w:r w:rsidRPr="002149A4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</w:t>
      </w:r>
      <w:r w:rsidRPr="002149A4">
        <w:rPr>
          <w:b w:val="0"/>
          <w:noProof/>
          <w:sz w:val="28"/>
          <w:szCs w:val="28"/>
        </w:rPr>
        <w:fldChar w:fldCharType="end"/>
      </w:r>
      <w:r w:rsidRPr="002149A4">
        <w:rPr>
          <w:b w:val="0"/>
          <w:sz w:val="28"/>
          <w:szCs w:val="28"/>
        </w:rPr>
        <w:t xml:space="preserve"> </w:t>
      </w:r>
    </w:p>
    <w:p w:rsidR="001F0AEC" w:rsidRPr="00A21288" w:rsidRDefault="001F0AEC" w:rsidP="001F0AEC"/>
    <w:p w:rsidR="001F0AEC" w:rsidRDefault="001F0AEC" w:rsidP="001F0AEC">
      <w:pPr>
        <w:pStyle w:val="Caption"/>
        <w:tabs>
          <w:tab w:val="left" w:pos="709"/>
        </w:tabs>
        <w:spacing w:before="0" w:after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 xml:space="preserve">Первая </w:t>
      </w:r>
      <w:r>
        <w:rPr>
          <w:sz w:val="28"/>
          <w:szCs w:val="28"/>
        </w:rPr>
        <w:t xml:space="preserve"> десятка товаров, </w:t>
      </w:r>
      <w:r w:rsidRPr="002149A4">
        <w:rPr>
          <w:sz w:val="28"/>
          <w:szCs w:val="28"/>
        </w:rPr>
        <w:t>экспортированных  в 2005 и 2014 г</w:t>
      </w:r>
      <w:r>
        <w:rPr>
          <w:sz w:val="28"/>
          <w:szCs w:val="28"/>
        </w:rPr>
        <w:t>одах</w:t>
      </w:r>
      <w:r w:rsidRPr="002149A4">
        <w:rPr>
          <w:sz w:val="28"/>
          <w:szCs w:val="28"/>
        </w:rPr>
        <w:t xml:space="preserve">, </w:t>
      </w:r>
    </w:p>
    <w:p w:rsidR="001F0AEC" w:rsidRDefault="001F0AEC" w:rsidP="001F0AEC">
      <w:pPr>
        <w:pStyle w:val="Caption"/>
        <w:tabs>
          <w:tab w:val="left" w:pos="709"/>
        </w:tabs>
        <w:spacing w:before="0" w:after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 xml:space="preserve"> млн. долл</w:t>
      </w:r>
      <w:r>
        <w:rPr>
          <w:sz w:val="28"/>
          <w:szCs w:val="28"/>
        </w:rPr>
        <w:t>аров</w:t>
      </w:r>
      <w:r w:rsidRPr="002149A4">
        <w:rPr>
          <w:sz w:val="28"/>
          <w:szCs w:val="28"/>
        </w:rPr>
        <w:t xml:space="preserve"> США</w:t>
      </w:r>
      <w:bookmarkEnd w:id="24"/>
    </w:p>
    <w:p w:rsidR="001F0AEC" w:rsidRPr="00A21288" w:rsidRDefault="001F0AEC" w:rsidP="001F0AEC"/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993"/>
        <w:gridCol w:w="3827"/>
        <w:gridCol w:w="958"/>
      </w:tblGrid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2149A4">
              <w:rPr>
                <w:b/>
                <w:sz w:val="24"/>
                <w:szCs w:val="24"/>
              </w:rPr>
              <w:t>Продукция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2149A4">
              <w:rPr>
                <w:b/>
                <w:sz w:val="24"/>
                <w:szCs w:val="24"/>
              </w:rPr>
              <w:t>2005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2149A4">
              <w:rPr>
                <w:b/>
                <w:sz w:val="24"/>
                <w:szCs w:val="24"/>
              </w:rPr>
              <w:t>Продукция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2149A4">
              <w:rPr>
                <w:b/>
                <w:sz w:val="24"/>
                <w:szCs w:val="24"/>
              </w:rPr>
              <w:t>2014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 xml:space="preserve">Напитки, в т.ч. алкогольные и уксус 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314,5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 xml:space="preserve">Оборудование и электроприборы 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251,4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Предметы и аксессуары одежды, нетрикотажные или невязан</w:t>
            </w:r>
            <w:r>
              <w:rPr>
                <w:rFonts w:ascii="Times New Roman" w:eastAsia="Cambria" w:hAnsi="Times New Roman"/>
                <w:color w:val="212121"/>
                <w:sz w:val="24"/>
              </w:rPr>
              <w:t>н</w:t>
            </w: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 xml:space="preserve">ые 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98,9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Съедобные плоды; кожура цитрусовых или бахчевых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194,0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 xml:space="preserve">Предметы и аксессуары одежды, трикотажные или вязаные 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71,9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Напитки, в т.ч. алкогольные и уксус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193,7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Съедобные плоды; кожура цитрусовых или бахчевых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60,9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Зерновые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181,2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Грубая кожа (кроме кожи с мехом)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60,6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Предметы и аксессуары одежды, нетрикотажные или невязан</w:t>
            </w:r>
            <w:r>
              <w:rPr>
                <w:color w:val="212121"/>
                <w:sz w:val="24"/>
                <w:szCs w:val="24"/>
              </w:rPr>
              <w:t>н</w:t>
            </w:r>
            <w:r w:rsidRPr="002149A4">
              <w:rPr>
                <w:color w:val="212121"/>
                <w:sz w:val="24"/>
                <w:szCs w:val="24"/>
              </w:rPr>
              <w:t>ые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162,2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 xml:space="preserve">Продукты из овощей, фруктов или орехов 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46,5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 xml:space="preserve">Масличные семена и плоды 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154,2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hAnsi="Times New Roman"/>
                <w:sz w:val="24"/>
              </w:rPr>
              <w:t>Зерновые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43,2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Фармацевтическая продукция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125,2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 xml:space="preserve">Животные или растительные жиры и масла 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37,8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 xml:space="preserve">Мебель; постельное белье, матрасы, подушки и подобные предметы 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112,1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Механические аппараты и приборы; их составные части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30,9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Предметы и аксессуары одежды, трикотажные или вязаные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109,3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34" w:lineRule="atLeast"/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 xml:space="preserve">Обувь, ботинки и подобные изделия; элементы этих изделий 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26,4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 xml:space="preserve">Животные или растительные жиры и масла 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77,5</w:t>
            </w:r>
          </w:p>
        </w:tc>
      </w:tr>
    </w:tbl>
    <w:p w:rsidR="001F0AEC" w:rsidRDefault="001F0AEC" w:rsidP="001F0AEC">
      <w:pPr>
        <w:pStyle w:val="Source"/>
        <w:tabs>
          <w:tab w:val="left" w:pos="709"/>
        </w:tabs>
        <w:spacing w:before="0"/>
        <w:rPr>
          <w:rFonts w:ascii="Times New Roman" w:hAnsi="Times New Roman"/>
          <w:sz w:val="24"/>
          <w:szCs w:val="24"/>
          <w:lang w:val="ru-RU"/>
        </w:rPr>
      </w:pPr>
    </w:p>
    <w:p w:rsidR="001F0AEC" w:rsidRPr="002149A4" w:rsidRDefault="001F0AEC" w:rsidP="001F0AEC">
      <w:pPr>
        <w:pStyle w:val="Source"/>
        <w:tabs>
          <w:tab w:val="left" w:pos="709"/>
        </w:tabs>
        <w:spacing w:before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149A4">
        <w:rPr>
          <w:rFonts w:ascii="Times New Roman" w:hAnsi="Times New Roman"/>
          <w:sz w:val="24"/>
          <w:szCs w:val="24"/>
          <w:lang w:val="ru-RU"/>
        </w:rPr>
        <w:t>Источники: Расчеты сделаны на основе данных Национального бюро статистики, опубликованных COMTRADE ООН.</w:t>
      </w:r>
    </w:p>
    <w:p w:rsidR="001F0AEC" w:rsidRPr="00FA6694" w:rsidRDefault="001F0AEC" w:rsidP="001F0AEC">
      <w:pPr>
        <w:pStyle w:val="Caption"/>
        <w:tabs>
          <w:tab w:val="left" w:pos="709"/>
        </w:tabs>
        <w:jc w:val="both"/>
        <w:rPr>
          <w:b w:val="0"/>
          <w:sz w:val="28"/>
          <w:szCs w:val="28"/>
        </w:rPr>
      </w:pPr>
      <w:bookmarkStart w:id="25" w:name="_Toc443551511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A6694">
        <w:rPr>
          <w:b w:val="0"/>
          <w:sz w:val="28"/>
          <w:szCs w:val="28"/>
        </w:rPr>
        <w:t xml:space="preserve">Таблица </w:t>
      </w:r>
      <w:r w:rsidRPr="00FA6694">
        <w:rPr>
          <w:b w:val="0"/>
          <w:sz w:val="28"/>
          <w:szCs w:val="28"/>
        </w:rPr>
        <w:fldChar w:fldCharType="begin"/>
      </w:r>
      <w:r w:rsidRPr="00FA6694">
        <w:rPr>
          <w:b w:val="0"/>
          <w:sz w:val="28"/>
          <w:szCs w:val="28"/>
        </w:rPr>
        <w:instrText xml:space="preserve"> SEQ Tabelul \* ARABIC </w:instrText>
      </w:r>
      <w:r w:rsidRPr="00FA6694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2</w:t>
      </w:r>
      <w:r w:rsidRPr="00FA6694">
        <w:rPr>
          <w:b w:val="0"/>
          <w:noProof/>
          <w:sz w:val="28"/>
          <w:szCs w:val="28"/>
        </w:rPr>
        <w:fldChar w:fldCharType="end"/>
      </w:r>
      <w:r w:rsidRPr="00FA6694">
        <w:rPr>
          <w:b w:val="0"/>
          <w:sz w:val="28"/>
          <w:szCs w:val="28"/>
        </w:rPr>
        <w:t xml:space="preserve"> </w:t>
      </w:r>
    </w:p>
    <w:p w:rsidR="001F0AEC" w:rsidRPr="002149A4" w:rsidRDefault="001F0AEC" w:rsidP="001F0AEC">
      <w:pPr>
        <w:pStyle w:val="Caption"/>
        <w:tabs>
          <w:tab w:val="left" w:pos="709"/>
        </w:tabs>
        <w:jc w:val="center"/>
        <w:rPr>
          <w:sz w:val="28"/>
          <w:szCs w:val="28"/>
        </w:rPr>
      </w:pPr>
      <w:r w:rsidRPr="002149A4">
        <w:rPr>
          <w:sz w:val="28"/>
          <w:szCs w:val="28"/>
        </w:rPr>
        <w:t xml:space="preserve">Первая </w:t>
      </w:r>
      <w:r>
        <w:rPr>
          <w:sz w:val="28"/>
          <w:szCs w:val="28"/>
        </w:rPr>
        <w:t xml:space="preserve">десятка товаров </w:t>
      </w:r>
      <w:r w:rsidRPr="002149A4">
        <w:rPr>
          <w:sz w:val="28"/>
          <w:szCs w:val="28"/>
        </w:rPr>
        <w:t>местного экспорта</w:t>
      </w:r>
      <w:r w:rsidRPr="002149A4">
        <w:rPr>
          <w:sz w:val="28"/>
          <w:szCs w:val="28"/>
          <w:lang w:val="ro-RO"/>
        </w:rPr>
        <w:t xml:space="preserve"> (</w:t>
      </w:r>
      <w:r w:rsidRPr="002149A4">
        <w:rPr>
          <w:sz w:val="28"/>
          <w:szCs w:val="28"/>
        </w:rPr>
        <w:t>без реэкспорта) в 2005 и 2014 г</w:t>
      </w:r>
      <w:r>
        <w:rPr>
          <w:sz w:val="28"/>
          <w:szCs w:val="28"/>
        </w:rPr>
        <w:t xml:space="preserve">одах, </w:t>
      </w:r>
      <w:r w:rsidRPr="002149A4">
        <w:rPr>
          <w:sz w:val="28"/>
          <w:szCs w:val="28"/>
        </w:rPr>
        <w:t xml:space="preserve"> млн. долл</w:t>
      </w:r>
      <w:r>
        <w:rPr>
          <w:sz w:val="28"/>
          <w:szCs w:val="28"/>
        </w:rPr>
        <w:t xml:space="preserve">аров </w:t>
      </w:r>
      <w:r w:rsidRPr="002149A4">
        <w:rPr>
          <w:sz w:val="28"/>
          <w:szCs w:val="28"/>
        </w:rPr>
        <w:t xml:space="preserve"> США</w:t>
      </w:r>
      <w:bookmarkEnd w:id="25"/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993"/>
        <w:gridCol w:w="3827"/>
        <w:gridCol w:w="958"/>
      </w:tblGrid>
      <w:tr w:rsidR="001F0AEC" w:rsidRPr="008C653E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2149A4">
              <w:rPr>
                <w:b/>
                <w:sz w:val="24"/>
                <w:szCs w:val="24"/>
              </w:rPr>
              <w:t>Продукция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2149A4">
              <w:rPr>
                <w:b/>
                <w:sz w:val="24"/>
                <w:szCs w:val="24"/>
              </w:rPr>
              <w:t>2005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2149A4">
              <w:rPr>
                <w:b/>
                <w:sz w:val="24"/>
                <w:szCs w:val="24"/>
              </w:rPr>
              <w:t>Продукция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b/>
                <w:sz w:val="24"/>
                <w:szCs w:val="24"/>
              </w:rPr>
            </w:pPr>
            <w:r w:rsidRPr="002149A4">
              <w:rPr>
                <w:b/>
                <w:sz w:val="24"/>
                <w:szCs w:val="24"/>
              </w:rPr>
              <w:t>2014</w:t>
            </w:r>
          </w:p>
        </w:tc>
      </w:tr>
      <w:tr w:rsidR="001F0AEC" w:rsidRPr="008C653E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Напитки, в</w:t>
            </w:r>
            <w:r>
              <w:rPr>
                <w:rFonts w:ascii="Times New Roman" w:eastAsia="Cambria" w:hAnsi="Times New Roman"/>
                <w:color w:val="212121"/>
                <w:sz w:val="24"/>
              </w:rPr>
              <w:t xml:space="preserve">ключая </w:t>
            </w: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алкогольные и уксус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314,5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Зерновые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180,6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hAnsi="Times New Roman"/>
                <w:color w:val="212121"/>
                <w:sz w:val="24"/>
              </w:rPr>
              <w:t>Съедобные плоды; кожура цитрусовых или бахчевых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50,1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Напитки, в</w:t>
            </w:r>
            <w:r>
              <w:rPr>
                <w:color w:val="212121"/>
                <w:sz w:val="24"/>
                <w:szCs w:val="24"/>
              </w:rPr>
              <w:t>ключая</w:t>
            </w:r>
            <w:r w:rsidRPr="002149A4">
              <w:rPr>
                <w:color w:val="212121"/>
                <w:sz w:val="24"/>
                <w:szCs w:val="24"/>
              </w:rPr>
              <w:t xml:space="preserve"> алкогольные и уксус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178,0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Продукты из овощей, фруктов или орехов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46,5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Оборудование и электроприборы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161,3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Зерновые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43,2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Масличные семена и плоды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153,2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Животные или растительные жиры и масла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37,8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Съедобные плоды; кожура цитрусовых или бахчевых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152,7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Механические аппараты и приборы; их составные части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28,9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Животные или растительные жиры и масла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76,6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Масличные семена и плоды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21,3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Мебель; постельное белье, матрасы, подушки и подобные предметы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76,5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lastRenderedPageBreak/>
              <w:t>Железо и металл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18,2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both"/>
              <w:rPr>
                <w:sz w:val="24"/>
                <w:szCs w:val="24"/>
              </w:rPr>
            </w:pPr>
            <w:r w:rsidRPr="002149A4">
              <w:rPr>
                <w:color w:val="212121"/>
                <w:sz w:val="24"/>
                <w:szCs w:val="24"/>
              </w:rPr>
              <w:t>Продукты из овощей, фруктов или орехов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58,5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Соль; сера; земля и камни; отделочные материалы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17,7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hAnsi="Times New Roman"/>
                <w:sz w:val="24"/>
              </w:rPr>
              <w:t xml:space="preserve">Сахар и продукты из сахара 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55,5</w:t>
            </w:r>
          </w:p>
        </w:tc>
      </w:tr>
      <w:tr w:rsidR="001F0AEC" w:rsidRPr="002149A4" w:rsidTr="008F4063">
        <w:tc>
          <w:tcPr>
            <w:tcW w:w="396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Предметы и аксессуары одежды, нетрикотажные или невяза</w:t>
            </w:r>
            <w:r>
              <w:rPr>
                <w:rFonts w:ascii="Times New Roman" w:eastAsia="Cambria" w:hAnsi="Times New Roman"/>
                <w:color w:val="212121"/>
                <w:sz w:val="24"/>
              </w:rPr>
              <w:t>н</w:t>
            </w: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ные</w:t>
            </w:r>
          </w:p>
        </w:tc>
        <w:tc>
          <w:tcPr>
            <w:tcW w:w="9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17,6</w:t>
            </w:r>
          </w:p>
        </w:tc>
        <w:tc>
          <w:tcPr>
            <w:tcW w:w="3827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Fonts w:ascii="Times New Roman" w:eastAsia="Cambria" w:hAnsi="Times New Roman"/>
                <w:color w:val="212121"/>
                <w:sz w:val="24"/>
              </w:rPr>
            </w:pPr>
            <w:r w:rsidRPr="002149A4">
              <w:rPr>
                <w:rFonts w:ascii="Times New Roman" w:eastAsia="Cambria" w:hAnsi="Times New Roman"/>
                <w:color w:val="212121"/>
                <w:sz w:val="24"/>
              </w:rPr>
              <w:t>Стекло и изделия из стекла</w:t>
            </w:r>
          </w:p>
        </w:tc>
        <w:tc>
          <w:tcPr>
            <w:tcW w:w="958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2149A4">
              <w:rPr>
                <w:sz w:val="24"/>
                <w:szCs w:val="24"/>
              </w:rPr>
              <w:t>53,6</w:t>
            </w:r>
          </w:p>
        </w:tc>
      </w:tr>
    </w:tbl>
    <w:p w:rsidR="001F0AEC" w:rsidRPr="002149A4" w:rsidRDefault="001F0AEC" w:rsidP="001F0AEC">
      <w:pPr>
        <w:pStyle w:val="Source"/>
        <w:tabs>
          <w:tab w:val="left" w:pos="709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  <w:r w:rsidRPr="002149A4">
        <w:rPr>
          <w:rFonts w:ascii="Times New Roman" w:hAnsi="Times New Roman"/>
          <w:sz w:val="24"/>
          <w:szCs w:val="24"/>
          <w:lang w:val="ru-RU"/>
        </w:rPr>
        <w:t>Источники: Расчеты сделаны на основе данных Национального бюро статистики, опубликованных COMTRADE ООН.</w:t>
      </w:r>
    </w:p>
    <w:p w:rsidR="001F0AEC" w:rsidRDefault="001F0AEC" w:rsidP="001F0AEC">
      <w:pPr>
        <w:pStyle w:val="paragraph"/>
        <w:numPr>
          <w:ilvl w:val="0"/>
          <w:numId w:val="19"/>
        </w:numPr>
        <w:tabs>
          <w:tab w:val="left" w:pos="709"/>
        </w:tabs>
        <w:spacing w:before="0" w:after="0" w:line="240" w:lineRule="auto"/>
        <w:ind w:left="0" w:firstLine="709"/>
        <w:jc w:val="both"/>
      </w:pPr>
      <w:r w:rsidRPr="002149A4">
        <w:rPr>
          <w:b/>
        </w:rPr>
        <w:t>В целом, на протяжении последнего десятилетия экспорт промышленных товаров превысил экспорт сельскохозяйственной и пищевой продукции</w:t>
      </w:r>
      <w:r w:rsidRPr="002149A4">
        <w:t>. Если в 2005 г</w:t>
      </w:r>
      <w:r>
        <w:t>оду</w:t>
      </w:r>
      <w:r w:rsidRPr="002149A4">
        <w:t xml:space="preserve"> более половины (53,4%) экспортируемой продукции составляли сельскохозяйственные и пищевые продукты, в 2014 г</w:t>
      </w:r>
      <w:r>
        <w:t>оду</w:t>
      </w:r>
      <w:r w:rsidRPr="002149A4">
        <w:t xml:space="preserve"> их доля сократилась до 45,5%, и их </w:t>
      </w:r>
      <w:r>
        <w:t>опередили</w:t>
      </w:r>
      <w:r w:rsidRPr="002149A4">
        <w:t xml:space="preserve"> промышленные товары. Главные категории экспорта представлены: </w:t>
      </w:r>
    </w:p>
    <w:p w:rsidR="001F0AEC" w:rsidRDefault="001F0AEC" w:rsidP="001F0AEC">
      <w:pPr>
        <w:pStyle w:val="paragraph"/>
        <w:numPr>
          <w:ilvl w:val="0"/>
          <w:numId w:val="31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продуктами питания и живыми животными; </w:t>
      </w:r>
    </w:p>
    <w:p w:rsidR="001F0AEC" w:rsidRDefault="001F0AEC" w:rsidP="001F0AEC">
      <w:pPr>
        <w:pStyle w:val="paragraph"/>
        <w:numPr>
          <w:ilvl w:val="0"/>
          <w:numId w:val="31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 xml:space="preserve">разнообразными промышленными изделиями; и </w:t>
      </w:r>
    </w:p>
    <w:p w:rsidR="001F0AEC" w:rsidRDefault="001F0AEC" w:rsidP="001F0AEC">
      <w:pPr>
        <w:pStyle w:val="paragraph"/>
        <w:numPr>
          <w:ilvl w:val="0"/>
          <w:numId w:val="31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2149A4">
        <w:t>машинами и транспортным оборудованием. Эти крупные категории продукции составили в 2014 г</w:t>
      </w:r>
      <w:r>
        <w:t>оду</w:t>
      </w:r>
      <w:r w:rsidRPr="002149A4">
        <w:t xml:space="preserve"> около 63% от общего объема экспорта (</w:t>
      </w:r>
      <w:r>
        <w:t>рис. 8 и 9).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134"/>
        </w:tabs>
        <w:spacing w:before="0" w:after="0" w:line="240" w:lineRule="auto"/>
        <w:ind w:left="709"/>
        <w:jc w:val="both"/>
      </w:pPr>
      <w:r w:rsidRPr="002149A4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4"/>
        <w:gridCol w:w="4881"/>
      </w:tblGrid>
      <w:tr w:rsidR="001F0AEC" w:rsidRPr="002149A4" w:rsidTr="008F4063">
        <w:tc>
          <w:tcPr>
            <w:tcW w:w="4771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</w:tabs>
              <w:spacing w:line="276" w:lineRule="auto"/>
              <w:ind w:firstLine="0"/>
              <w:rPr>
                <w:rFonts w:ascii="Times New Roman" w:hAnsi="Times New Roman"/>
                <w:sz w:val="24"/>
              </w:rPr>
            </w:pPr>
            <w:r w:rsidRPr="002149A4">
              <w:rPr>
                <w:rFonts w:ascii="Times New Roman" w:hAnsi="Times New Roman"/>
                <w:noProof/>
                <w:sz w:val="24"/>
                <w:lang w:val="ro-RO" w:eastAsia="ro-RO"/>
              </w:rPr>
              <w:drawing>
                <wp:inline distT="0" distB="0" distL="0" distR="0" wp14:anchorId="50818962" wp14:editId="14805689">
                  <wp:extent cx="2977287" cy="1945939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36" cy="195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709"/>
              </w:tabs>
              <w:spacing w:line="276" w:lineRule="auto"/>
              <w:ind w:firstLine="0"/>
              <w:rPr>
                <w:rFonts w:ascii="Times New Roman" w:hAnsi="Times New Roman"/>
                <w:sz w:val="24"/>
              </w:rPr>
            </w:pPr>
            <w:r w:rsidRPr="002149A4">
              <w:rPr>
                <w:rFonts w:ascii="Times New Roman" w:hAnsi="Times New Roman"/>
                <w:noProof/>
                <w:sz w:val="24"/>
                <w:lang w:val="ro-RO" w:eastAsia="ro-RO"/>
              </w:rPr>
              <w:drawing>
                <wp:inline distT="0" distB="0" distL="0" distR="0" wp14:anchorId="1A8488C2" wp14:editId="697F3CC9">
                  <wp:extent cx="2962656" cy="1936377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567" cy="194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EC" w:rsidRPr="002F3A91" w:rsidTr="008F4063">
        <w:trPr>
          <w:trHeight w:val="84"/>
        </w:trPr>
        <w:tc>
          <w:tcPr>
            <w:tcW w:w="4771" w:type="dxa"/>
            <w:shd w:val="clear" w:color="auto" w:fill="auto"/>
          </w:tcPr>
          <w:p w:rsidR="001F0AEC" w:rsidRPr="00FA6694" w:rsidRDefault="001F0AEC" w:rsidP="008F4063">
            <w:pPr>
              <w:pStyle w:val="Source"/>
              <w:tabs>
                <w:tab w:val="left" w:pos="709"/>
              </w:tabs>
              <w:ind w:firstLine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bookmarkStart w:id="26" w:name="_Ref433742836"/>
            <w:bookmarkStart w:id="27" w:name="_Toc443551492"/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t xml:space="preserve">Рис. </w:t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begin"/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instrText xml:space="preserve"> SEQ Figura \* ARABIC </w:instrText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lang w:val="ru-RU"/>
              </w:rPr>
              <w:t>8</w:t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end"/>
            </w:r>
            <w:bookmarkEnd w:id="26"/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t>. Структура экспорта по основным категориям (согласно МСТК) экспортируемых товаров, 2014</w:t>
            </w:r>
            <w:r>
              <w:rPr>
                <w:rFonts w:ascii="Times New Roman" w:hAnsi="Times New Roman"/>
                <w:b/>
                <w:i w:val="0"/>
                <w:sz w:val="24"/>
                <w:lang w:val="ru-RU"/>
              </w:rPr>
              <w:t xml:space="preserve"> год</w:t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t>, %</w:t>
            </w:r>
            <w:bookmarkEnd w:id="27"/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Источники: Расчеты сделаны на основе данных Национального бюро статистики, опубликованных COMTRADE ООН.</w:t>
            </w:r>
          </w:p>
        </w:tc>
        <w:tc>
          <w:tcPr>
            <w:tcW w:w="4749" w:type="dxa"/>
            <w:shd w:val="clear" w:color="auto" w:fill="auto"/>
          </w:tcPr>
          <w:p w:rsidR="001F0AEC" w:rsidRPr="00FA6694" w:rsidRDefault="001F0AEC" w:rsidP="008F4063">
            <w:pPr>
              <w:pStyle w:val="Source"/>
              <w:tabs>
                <w:tab w:val="left" w:pos="709"/>
              </w:tabs>
              <w:ind w:firstLine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bookmarkStart w:id="28" w:name="_Ref433742839"/>
            <w:bookmarkStart w:id="29" w:name="_Toc443551493"/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t xml:space="preserve">Рис. </w:t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begin"/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instrText xml:space="preserve"> SEQ Figura \* ARABIC </w:instrText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lang w:val="ru-RU"/>
              </w:rPr>
              <w:t>9</w:t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fldChar w:fldCharType="end"/>
            </w:r>
            <w:bookmarkEnd w:id="28"/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t>. Структура экспорта по основным категориям (согласно МСТК) экспортируемых товаров, 2005</w:t>
            </w:r>
            <w:r>
              <w:rPr>
                <w:rFonts w:ascii="Times New Roman" w:hAnsi="Times New Roman"/>
                <w:b/>
                <w:i w:val="0"/>
                <w:sz w:val="24"/>
                <w:lang w:val="ru-RU"/>
              </w:rPr>
              <w:t xml:space="preserve"> год</w:t>
            </w:r>
            <w:r w:rsidRPr="00FA6694">
              <w:rPr>
                <w:rFonts w:ascii="Times New Roman" w:hAnsi="Times New Roman"/>
                <w:b/>
                <w:i w:val="0"/>
                <w:sz w:val="24"/>
                <w:lang w:val="ru-RU"/>
              </w:rPr>
              <w:t>, %</w:t>
            </w:r>
            <w:bookmarkEnd w:id="29"/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Источники: Расчеты сделаны на основе данных Национального бюро статистики, опубликованных COMTRADE ООН.</w:t>
            </w:r>
          </w:p>
        </w:tc>
      </w:tr>
    </w:tbl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134"/>
        </w:tabs>
        <w:ind w:left="0" w:firstLine="567"/>
        <w:jc w:val="both"/>
      </w:pPr>
      <w:r w:rsidRPr="00AE0A15">
        <w:rPr>
          <w:b/>
        </w:rPr>
        <w:t xml:space="preserve">Вследствие торговых шоков 2004-2006 гг., а также принятых политик на уровне страны и маркетинговых действий на уровне предприятий, в молдавском экспорте наблюдается процесс диверсификации ассортимента.  </w:t>
      </w:r>
      <w:r w:rsidRPr="00AE0A15">
        <w:t>На уровне</w:t>
      </w:r>
      <w:r w:rsidRPr="00AE0A15">
        <w:rPr>
          <w:b/>
        </w:rPr>
        <w:t xml:space="preserve"> </w:t>
      </w:r>
      <w:r w:rsidRPr="00AE0A15">
        <w:t>до</w:t>
      </w:r>
      <w:r w:rsidRPr="00AE0A15">
        <w:rPr>
          <w:b/>
        </w:rPr>
        <w:t xml:space="preserve"> </w:t>
      </w:r>
      <w:r w:rsidRPr="00AE0A15">
        <w:t>4 цифр по классификации Гармонизированной системы описания и кодирования товаров индекс концентрации Херфиндаля-Хиршмана</w:t>
      </w:r>
      <w:r w:rsidRPr="00AE0A15">
        <w:rPr>
          <w:rStyle w:val="FootnoteReference"/>
        </w:rPr>
        <w:footnoteReference w:id="7"/>
      </w:r>
      <w:r w:rsidRPr="00AE0A15">
        <w:t xml:space="preserve"> от среднего уровня около 820 в 2001-2004 годы </w:t>
      </w:r>
      <w:r>
        <w:t xml:space="preserve">снизился </w:t>
      </w:r>
      <w:r w:rsidRPr="002149A4">
        <w:t>до 770 в 2005</w:t>
      </w:r>
      <w:r>
        <w:t xml:space="preserve"> </w:t>
      </w:r>
      <w:r>
        <w:lastRenderedPageBreak/>
        <w:t xml:space="preserve">году </w:t>
      </w:r>
      <w:r w:rsidRPr="002149A4">
        <w:t xml:space="preserve"> и до 370 сразу после введения в 2006 г</w:t>
      </w:r>
      <w:r>
        <w:t>оду</w:t>
      </w:r>
      <w:r w:rsidRPr="002149A4">
        <w:t xml:space="preserve"> Российской Федерацией эмбарго на экспорт алкогольных напитков из Республики Молдова. В 2010-2014 г</w:t>
      </w:r>
      <w:r>
        <w:t>оды</w:t>
      </w:r>
      <w:r w:rsidRPr="002149A4">
        <w:t xml:space="preserve"> этот показатель </w:t>
      </w:r>
      <w:r>
        <w:t xml:space="preserve"> еще более снизился, </w:t>
      </w:r>
      <w:r w:rsidRPr="002149A4">
        <w:t xml:space="preserve"> колеблясь вокруг среднего значения 245. Такое резкое снижение индекса концентрации является прецедентом регионального масштаба. Общая концентрация экспорта товаров (на уровне продукции и на уровне страны) показывает еще более низкое значение, которое в 2014 г</w:t>
      </w:r>
      <w:r>
        <w:t>оду</w:t>
      </w:r>
      <w:r w:rsidRPr="002149A4">
        <w:t xml:space="preserve"> было равно 137. Для сравнения, в 2005 г</w:t>
      </w:r>
      <w:r>
        <w:t>оду</w:t>
      </w:r>
      <w:r w:rsidRPr="002149A4">
        <w:t xml:space="preserve"> целый индекс концентрации экспорта составил 425.</w:t>
      </w: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134"/>
        </w:tabs>
        <w:ind w:left="0" w:firstLine="567"/>
        <w:jc w:val="both"/>
      </w:pPr>
      <w:r w:rsidRPr="002149A4">
        <w:rPr>
          <w:b/>
        </w:rPr>
        <w:t xml:space="preserve">Важные изменения произошли и в сфере конкуренции экспортной продукции. </w:t>
      </w:r>
      <w:r w:rsidRPr="002149A4">
        <w:t xml:space="preserve">Структурные изменения в производстве и географических пунктах назначения отражают, в конечном итоге, те изменения, которые происходят в сфере конкурентоспособности и усложнения молдавского экспорта. Из </w:t>
      </w:r>
      <w:r>
        <w:t xml:space="preserve">таблицы 3 </w:t>
      </w:r>
      <w:r w:rsidRPr="002149A4">
        <w:t xml:space="preserve"> видно, что в категории ГС85 «Машины и электрическое и электронное оборудование» был отмечен самый значительный прирост по индексу выявленных сравнительных преимуществ (ВСП)</w:t>
      </w:r>
      <w:r w:rsidRPr="002149A4">
        <w:rPr>
          <w:rStyle w:val="FootnoteReference"/>
        </w:rPr>
        <w:footnoteReference w:id="8"/>
      </w:r>
      <w:r w:rsidRPr="002149A4">
        <w:t>, хотя индекс выявленных конкурентных преимуществ пока остается ниже единицы. Такой восьмикратный рост ВСП обусловлен производством кабелей и электрооборудования несколькими экономическими агентов, включая резидентов свободных экономических зон. Производство мебели (ГС94), сахара и кондитерских изделий (ГС17), зерновых продуктов, муки, крахмала и молока (ГС19), изделий из камня и стекла (ГС68-71), продуктов растительного происхождения (ГС06-14) и текстиля (ГС50-60) – групп</w:t>
      </w:r>
      <w:r>
        <w:t>ы</w:t>
      </w:r>
      <w:r w:rsidRPr="002149A4">
        <w:t xml:space="preserve"> товаров, по которым национальные производители показывают безусловный рост конкурентоспособности на протяжении последнего десятилетия, производство которых пользуется сравнительными преимуществами на мировом уровне.  С другой стороны, если в 2004-2005 г</w:t>
      </w:r>
      <w:r>
        <w:t>оды</w:t>
      </w:r>
      <w:r w:rsidRPr="002149A4">
        <w:t xml:space="preserve"> молдавские производители демонстрировали определенную конкурентоспособность в производстве мясных изделий (ГС16) и добыче полезных ископаемых (ГС25-27), сегодня, по</w:t>
      </w:r>
      <w:r>
        <w:t xml:space="preserve"> всей </w:t>
      </w:r>
      <w:r w:rsidRPr="002149A4">
        <w:t>видимо</w:t>
      </w:r>
      <w:r>
        <w:t>сти</w:t>
      </w:r>
      <w:r w:rsidRPr="002149A4">
        <w:t xml:space="preserve">, эти позиции </w:t>
      </w:r>
      <w:r>
        <w:t>утрачены, а</w:t>
      </w:r>
      <w:r w:rsidRPr="002149A4">
        <w:t xml:space="preserve"> для нескольких видов продуктов, вероятно, навсегда. Одежда и обувь также </w:t>
      </w:r>
      <w:r>
        <w:t xml:space="preserve">утратили </w:t>
      </w:r>
      <w:r w:rsidRPr="002149A4">
        <w:t>конкурентоспособность, но в обоих случаях ВСП остается намного выше единицы. В</w:t>
      </w:r>
      <w:r>
        <w:t xml:space="preserve"> отношении </w:t>
      </w:r>
      <w:r w:rsidRPr="002149A4">
        <w:t>вин</w:t>
      </w:r>
      <w:r>
        <w:t>а</w:t>
      </w:r>
      <w:r w:rsidRPr="002149A4">
        <w:t xml:space="preserve"> и крепких алкогольных напитков (ГС22), несмотря на то, что они сохраняют конкурентоспособность на мировом уровне, их производители понесли колоссальные потери, серьезно сдав свои конкурентные позиции, которые они удерживали в течение последних десяти лет, еще до введения эмбарго Российской Федерацией. Несмотря на то, что такие преимущественные позиции по большей части определяются доступностью сырья </w:t>
      </w:r>
      <w:r w:rsidRPr="002149A4">
        <w:lastRenderedPageBreak/>
        <w:t>и отличными агроклиматическими условиями, производители все больше осваивают современны</w:t>
      </w:r>
      <w:r>
        <w:t>е</w:t>
      </w:r>
      <w:r w:rsidRPr="002149A4">
        <w:t xml:space="preserve"> технологически</w:t>
      </w:r>
      <w:r>
        <w:t>е</w:t>
      </w:r>
      <w:r w:rsidRPr="002149A4">
        <w:t xml:space="preserve"> и маркетинговы</w:t>
      </w:r>
      <w:r>
        <w:t>е</w:t>
      </w:r>
      <w:r w:rsidRPr="002149A4">
        <w:t xml:space="preserve"> ноу-хау. </w:t>
      </w:r>
    </w:p>
    <w:p w:rsidR="001F0AEC" w:rsidRPr="00AE0A15" w:rsidRDefault="001F0AEC" w:rsidP="001F0AEC">
      <w:pPr>
        <w:pStyle w:val="Caption"/>
        <w:tabs>
          <w:tab w:val="left" w:pos="709"/>
        </w:tabs>
        <w:rPr>
          <w:b w:val="0"/>
          <w:sz w:val="28"/>
          <w:szCs w:val="28"/>
        </w:rPr>
      </w:pPr>
      <w:bookmarkStart w:id="30" w:name="_Ref435220531"/>
      <w:bookmarkStart w:id="31" w:name="_Toc443551512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AE0A15">
        <w:rPr>
          <w:b w:val="0"/>
          <w:sz w:val="28"/>
          <w:szCs w:val="28"/>
        </w:rPr>
        <w:t xml:space="preserve">Таблица </w:t>
      </w:r>
      <w:r w:rsidRPr="00AE0A15">
        <w:rPr>
          <w:b w:val="0"/>
          <w:sz w:val="28"/>
          <w:szCs w:val="28"/>
        </w:rPr>
        <w:fldChar w:fldCharType="begin"/>
      </w:r>
      <w:r w:rsidRPr="00AE0A15">
        <w:rPr>
          <w:b w:val="0"/>
          <w:sz w:val="28"/>
          <w:szCs w:val="28"/>
        </w:rPr>
        <w:instrText xml:space="preserve"> SEQ Tabelul \* ARABIC </w:instrText>
      </w:r>
      <w:r w:rsidRPr="00AE0A15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3</w:t>
      </w:r>
      <w:r w:rsidRPr="00AE0A15">
        <w:rPr>
          <w:b w:val="0"/>
          <w:noProof/>
          <w:sz w:val="28"/>
          <w:szCs w:val="28"/>
        </w:rPr>
        <w:fldChar w:fldCharType="end"/>
      </w:r>
      <w:bookmarkEnd w:id="30"/>
      <w:r w:rsidRPr="00AE0A15">
        <w:rPr>
          <w:b w:val="0"/>
          <w:sz w:val="28"/>
          <w:szCs w:val="28"/>
        </w:rPr>
        <w:t xml:space="preserve"> </w:t>
      </w:r>
    </w:p>
    <w:p w:rsidR="001F0AEC" w:rsidRPr="00AE0A15" w:rsidRDefault="001F0AEC" w:rsidP="001F0AEC">
      <w:pPr>
        <w:pStyle w:val="Caption"/>
        <w:tabs>
          <w:tab w:val="left" w:pos="709"/>
        </w:tabs>
        <w:spacing w:before="0" w:after="0"/>
        <w:ind w:firstLine="0"/>
        <w:jc w:val="center"/>
        <w:rPr>
          <w:sz w:val="28"/>
          <w:szCs w:val="28"/>
        </w:rPr>
      </w:pPr>
      <w:r w:rsidRPr="00AE0A15">
        <w:rPr>
          <w:sz w:val="28"/>
          <w:szCs w:val="28"/>
        </w:rPr>
        <w:t xml:space="preserve">Изменения в структуре экспорта и в показателях  выявленных сравнительных преимуществ (ВСП) экспортируемых товаров на уровне </w:t>
      </w:r>
    </w:p>
    <w:p w:rsidR="001F0AEC" w:rsidRPr="00AE0A15" w:rsidRDefault="001F0AEC" w:rsidP="001F0AEC">
      <w:pPr>
        <w:pStyle w:val="Caption"/>
        <w:tabs>
          <w:tab w:val="left" w:pos="709"/>
        </w:tabs>
        <w:spacing w:before="0" w:after="0"/>
        <w:ind w:firstLine="0"/>
        <w:jc w:val="center"/>
        <w:rPr>
          <w:sz w:val="28"/>
          <w:szCs w:val="28"/>
        </w:rPr>
      </w:pPr>
      <w:r w:rsidRPr="00AE0A15">
        <w:rPr>
          <w:sz w:val="28"/>
          <w:szCs w:val="28"/>
        </w:rPr>
        <w:t xml:space="preserve">до 2 цифр в соответствии с гармонизированной системой  описания и кодирования товаров </w:t>
      </w:r>
      <w:bookmarkEnd w:id="31"/>
    </w:p>
    <w:p w:rsidR="001F0AEC" w:rsidRPr="002149A4" w:rsidRDefault="001F0AEC" w:rsidP="001F0AEC"/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3"/>
        <w:gridCol w:w="5400"/>
        <w:gridCol w:w="1563"/>
        <w:gridCol w:w="1620"/>
      </w:tblGrid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b/>
                <w:color w:val="000000"/>
                <w:sz w:val="24"/>
              </w:rPr>
              <w:t>Группы Г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армони-зирован-ной системы</w:t>
            </w:r>
          </w:p>
        </w:tc>
        <w:tc>
          <w:tcPr>
            <w:tcW w:w="5400" w:type="dxa"/>
            <w:shd w:val="clear" w:color="auto" w:fill="auto"/>
            <w:noWrap/>
            <w:hideMark/>
          </w:tcPr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</w:p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b/>
                <w:color w:val="000000"/>
                <w:sz w:val="24"/>
              </w:rPr>
              <w:t>Название продукции</w:t>
            </w:r>
          </w:p>
        </w:tc>
        <w:tc>
          <w:tcPr>
            <w:tcW w:w="1563" w:type="dxa"/>
            <w:shd w:val="clear" w:color="auto" w:fill="auto"/>
            <w:noWrap/>
            <w:hideMark/>
          </w:tcPr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</w:p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b/>
                <w:color w:val="000000"/>
                <w:sz w:val="24"/>
              </w:rPr>
              <w:t>2004-2005</w:t>
            </w:r>
          </w:p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годы</w:t>
            </w:r>
          </w:p>
        </w:tc>
        <w:tc>
          <w:tcPr>
            <w:tcW w:w="1620" w:type="dxa"/>
            <w:shd w:val="clear" w:color="auto" w:fill="auto"/>
            <w:noWrap/>
            <w:hideMark/>
          </w:tcPr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</w:p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b/>
                <w:color w:val="000000"/>
                <w:sz w:val="24"/>
              </w:rPr>
              <w:t>2013-2014</w:t>
            </w:r>
          </w:p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годы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01-05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Животные и продукты животного происхождения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2,0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1,6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06-14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Продукты растительного происхождения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9,8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12,5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Животные и растительные масла и жиры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11,2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4,8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Мясные изделия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0,0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Сахар и кондитерские изделия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2,4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7,0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Изделия из зерна, муки, молока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2,0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Продукты из овощей и фруктов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13,2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8,5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18,21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Другие продукты питания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1,0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Напитки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46,9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15,1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Табачные изделия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4,0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3,8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25-27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4,3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0,9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28-38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Химические продукты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10,2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9,0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39-40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Изделия из пластика и резины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0,5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41-43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Кожи и кожаные изделия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19,4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2,4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44-47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Дерево и изделия из дерева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0,8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48-49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Бумага, картон, полиграфические издания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0,8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50-60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Текстиль, ковры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7,0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8,7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61-63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Одежда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5,9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4,9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64-67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Обувь, зонты, шляпы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3,5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2,0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68-71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Изделия из камня и стекла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2,3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5,1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72-81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Металл и металлоизделия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0,6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Машины и механическое оборудование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0,2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Машины и электро- и электронное оборудование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0,8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86-89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Транспортное оборудование и приборы и составные части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0,2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 xml:space="preserve">Оптические, измерительные, медицинские инструменты и т.д. 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0,5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91-92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Часы, музыкальные инструменты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0,1</w:t>
            </w:r>
          </w:p>
        </w:tc>
      </w:tr>
      <w:tr w:rsidR="001F0AEC" w:rsidRPr="002149A4" w:rsidTr="008F4063">
        <w:trPr>
          <w:trHeight w:val="29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Мебель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3,6</w:t>
            </w:r>
          </w:p>
        </w:tc>
      </w:tr>
      <w:tr w:rsidR="001F0AEC" w:rsidRPr="002149A4" w:rsidTr="008F4063">
        <w:trPr>
          <w:trHeight w:val="300"/>
        </w:trPr>
        <w:tc>
          <w:tcPr>
            <w:tcW w:w="1164" w:type="dxa"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95-99</w:t>
            </w:r>
          </w:p>
        </w:tc>
        <w:tc>
          <w:tcPr>
            <w:tcW w:w="540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Различные изделия</w:t>
            </w:r>
          </w:p>
        </w:tc>
        <w:tc>
          <w:tcPr>
            <w:tcW w:w="1563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1,2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eastAsia="Times New Roman" w:hAnsi="Times New Roman"/>
                <w:color w:val="000000"/>
                <w:sz w:val="24"/>
              </w:rPr>
              <w:t>0,4</w:t>
            </w:r>
          </w:p>
        </w:tc>
      </w:tr>
    </w:tbl>
    <w:p w:rsidR="001F0AEC" w:rsidRPr="002149A4" w:rsidRDefault="001F0AEC" w:rsidP="001F0AEC">
      <w:pPr>
        <w:pStyle w:val="Source"/>
        <w:tabs>
          <w:tab w:val="left" w:pos="709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  <w:r w:rsidRPr="002149A4">
        <w:rPr>
          <w:rFonts w:ascii="Times New Roman" w:hAnsi="Times New Roman"/>
          <w:sz w:val="24"/>
          <w:szCs w:val="24"/>
          <w:lang w:val="ru-RU"/>
        </w:rPr>
        <w:t>Источники: Расчеты сделаны на основе данных Национального бюро статистики, опубликованных COMTRADE ООН.</w:t>
      </w:r>
    </w:p>
    <w:p w:rsidR="001F0AEC" w:rsidRPr="002149A4" w:rsidRDefault="001F0AEC" w:rsidP="001F0AEC">
      <w:pPr>
        <w:pStyle w:val="Heading2"/>
        <w:tabs>
          <w:tab w:val="left" w:pos="709"/>
        </w:tabs>
        <w:jc w:val="both"/>
        <w:rPr>
          <w:color w:val="auto"/>
          <w:szCs w:val="28"/>
        </w:rPr>
      </w:pPr>
      <w:bookmarkStart w:id="32" w:name="_Toc443050447"/>
      <w:r w:rsidRPr="002149A4">
        <w:rPr>
          <w:color w:val="auto"/>
          <w:szCs w:val="28"/>
        </w:rPr>
        <w:lastRenderedPageBreak/>
        <w:t>1.2. Роль инвестиций в развитии экспорта. Инвестиции в Республике Молдова и в мире</w:t>
      </w:r>
      <w:bookmarkEnd w:id="32"/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ind w:left="0" w:firstLine="709"/>
        <w:jc w:val="both"/>
      </w:pPr>
      <w:r w:rsidRPr="002149A4">
        <w:rPr>
          <w:b/>
        </w:rPr>
        <w:t>Начиная с 2000 г</w:t>
      </w:r>
      <w:r>
        <w:rPr>
          <w:b/>
        </w:rPr>
        <w:t>ода</w:t>
      </w:r>
      <w:r w:rsidRPr="002149A4">
        <w:rPr>
          <w:b/>
        </w:rPr>
        <w:t xml:space="preserve">, капитальные инвестиции в Республике Молдова </w:t>
      </w:r>
      <w:r>
        <w:rPr>
          <w:b/>
        </w:rPr>
        <w:t>возросли в</w:t>
      </w:r>
      <w:r w:rsidRPr="002149A4">
        <w:rPr>
          <w:b/>
        </w:rPr>
        <w:t xml:space="preserve"> реальном выражении, но экспортно-ориентированные отрасли отстали от других</w:t>
      </w:r>
      <w:r w:rsidRPr="002149A4">
        <w:t>. В целом, годовой объем капитальных инвестиций в 2014 г</w:t>
      </w:r>
      <w:r>
        <w:t xml:space="preserve">оду </w:t>
      </w:r>
      <w:r w:rsidRPr="002149A4">
        <w:t xml:space="preserve"> был в 3,2 раза выше по сравнению с 2000 г</w:t>
      </w:r>
      <w:r>
        <w:t>одом</w:t>
      </w:r>
      <w:r w:rsidRPr="002149A4">
        <w:t xml:space="preserve"> (</w:t>
      </w:r>
      <w:r>
        <w:t>рис.10)</w:t>
      </w:r>
      <w:r w:rsidRPr="002149A4">
        <w:t>. Финансовый кризис 2009 г</w:t>
      </w:r>
      <w:r>
        <w:t>ода</w:t>
      </w:r>
      <w:r w:rsidRPr="002149A4">
        <w:t xml:space="preserve"> нанес серьезный удар по инвестициям, прервав </w:t>
      </w:r>
      <w:r>
        <w:t xml:space="preserve">тенденцию быстрому </w:t>
      </w:r>
      <w:r w:rsidRPr="002149A4">
        <w:t>рост</w:t>
      </w:r>
      <w:r>
        <w:t>у</w:t>
      </w:r>
      <w:r w:rsidRPr="002149A4">
        <w:t>, наметивш</w:t>
      </w:r>
      <w:r>
        <w:t>ую</w:t>
      </w:r>
      <w:r w:rsidRPr="002149A4">
        <w:t>ся в период 2001-2008 г</w:t>
      </w:r>
      <w:r>
        <w:t>одов</w:t>
      </w:r>
      <w:r w:rsidRPr="002149A4">
        <w:t xml:space="preserve">. Объем инвестиций еще не вернулся к докризисному уровню, что говорит о стагнации процесса расширения внутренних производственных мощностей. В то же время, за последние 3-4 года лишь 30% инвестиций приходятся на отрасли, напрямую ориентированные на экспорт товаров. Как </w:t>
      </w:r>
      <w:r>
        <w:t xml:space="preserve">представлено </w:t>
      </w:r>
      <w:r w:rsidRPr="002149A4">
        <w:t xml:space="preserve">на </w:t>
      </w:r>
      <w:r>
        <w:t>рисунке 11</w:t>
      </w:r>
      <w:r w:rsidRPr="002149A4">
        <w:t>, финансовый кризис 2009 г</w:t>
      </w:r>
      <w:r>
        <w:t>ода</w:t>
      </w:r>
      <w:r w:rsidRPr="002149A4">
        <w:t>, имел гораздо большее воздействие на инвестиции предприятий, находящихся в иностранной собственности</w:t>
      </w:r>
      <w:r>
        <w:t>,</w:t>
      </w:r>
      <w:r w:rsidRPr="002149A4">
        <w:t xml:space="preserve"> или с иностранным капиталом. Несмотря на то, что доля местных инвестиций возросла по сравнению с докризисным уровнем, роль государственных инвестиций (осуществленных государством при поддержке доноров или при государственном финансировании) возросла еще значительнее.</w:t>
      </w: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ind w:left="0" w:firstLine="709"/>
        <w:jc w:val="both"/>
      </w:pPr>
      <w:r w:rsidRPr="002149A4">
        <w:rPr>
          <w:b/>
        </w:rPr>
        <w:t xml:space="preserve">Инвестиции сыграли ключевую роль в развитии экспорта. </w:t>
      </w:r>
      <w:r w:rsidRPr="002149A4">
        <w:t>Инвестиции играют главную роль в расширении производственных мощностей и экспортного предложения государства. Согласно оценкам, в период 2001-2014 г</w:t>
      </w:r>
      <w:r>
        <w:t>одов</w:t>
      </w:r>
      <w:r w:rsidRPr="002149A4">
        <w:t xml:space="preserve"> каждый доллар, ежегодно инвестируемый из экспортной экономической деятельности в производственный капитал, в среднем приносил </w:t>
      </w:r>
      <w:r>
        <w:t xml:space="preserve"> </w:t>
      </w:r>
      <w:r w:rsidRPr="002149A4">
        <w:t xml:space="preserve">0,49 экспортных доллара в следующем году. В частности, ежегодно инвестируемый доллар в сельское хозяйство связывался с ежегодным ростом доходов от экспорта в размере около 0,57 долларов, а в пищевую промышленность и в производство напитков – около 0,19 доллара. Статистические данные не содержат достаточно подробных сведений, но и имеющиеся данные позволяют выявить отдельные отрасли, в которых инвестиции гораздо быстрее </w:t>
      </w:r>
      <w:r>
        <w:t xml:space="preserve">создают </w:t>
      </w:r>
      <w:r w:rsidRPr="002149A4">
        <w:t xml:space="preserve"> новые экспортные возможности. Так, в отличие от </w:t>
      </w:r>
      <w:r>
        <w:t xml:space="preserve">ситуации в </w:t>
      </w:r>
      <w:r w:rsidRPr="002149A4">
        <w:t>сельско</w:t>
      </w:r>
      <w:r>
        <w:t>м</w:t>
      </w:r>
      <w:r w:rsidRPr="002149A4">
        <w:t xml:space="preserve"> хозяйств</w:t>
      </w:r>
      <w:r>
        <w:t>е</w:t>
      </w:r>
      <w:r w:rsidRPr="002149A4">
        <w:t xml:space="preserve"> и пищевой промышленности, доллар, инвестированный в производство медицинской аппаратуры и инструментов, точных и оптических приборов, приносил 14,5 экспортных долларов, однако в данно</w:t>
      </w:r>
      <w:r>
        <w:t xml:space="preserve">й промышленности </w:t>
      </w:r>
      <w:r w:rsidRPr="002149A4">
        <w:t xml:space="preserve"> следует уч</w:t>
      </w:r>
      <w:r>
        <w:t>итывать</w:t>
      </w:r>
      <w:r w:rsidRPr="002149A4">
        <w:t xml:space="preserve"> эффект несоразмерности ввиду узкой сравнительной базы. </w:t>
      </w:r>
      <w:r>
        <w:t>Для</w:t>
      </w:r>
      <w:r w:rsidRPr="002149A4">
        <w:t xml:space="preserve"> электромашин и аппаратов (особенно кабеля и базовых электросхем) соответствующий показатель равен около 5,1 доллара, в химической промышленности – 3,53 доллара (но здесь доля реэкспорта особенно велика), в производстве одежды – около 3,7 доллара, обуви – около 1,8 доллара. Практически все отрасли, в которых экспорт развивался ускоренными темпами, развились </w:t>
      </w:r>
      <w:r>
        <w:t>в</w:t>
      </w:r>
      <w:r w:rsidRPr="002149A4">
        <w:t xml:space="preserve"> последние годы за счет иностранных инвестиций, в</w:t>
      </w:r>
      <w:r>
        <w:t xml:space="preserve">купе с реальными </w:t>
      </w:r>
      <w:r w:rsidRPr="002149A4">
        <w:t xml:space="preserve">капиталовложениями со стороны зарубежных </w:t>
      </w:r>
      <w:r w:rsidRPr="002149A4">
        <w:lastRenderedPageBreak/>
        <w:t>инвесторов/партнеров либо без них (в случае легкой промышленности). Тот факт, что некоторые из этих отраслей ранее не существовали (</w:t>
      </w:r>
      <w:r>
        <w:t xml:space="preserve">например, </w:t>
      </w:r>
      <w:r w:rsidRPr="002149A4">
        <w:t xml:space="preserve">производство кабеля для автомобильной промышленности) или </w:t>
      </w:r>
      <w:r>
        <w:t xml:space="preserve">находились в плачевном состоянии </w:t>
      </w:r>
      <w:r w:rsidRPr="002149A4">
        <w:t>(</w:t>
      </w:r>
      <w:r>
        <w:t>состояние</w:t>
      </w:r>
      <w:r w:rsidRPr="002149A4">
        <w:t xml:space="preserve"> точных инструментов) говорит о том, что иностранные инвестиции играют существенную роль и в </w:t>
      </w:r>
      <w:r>
        <w:t xml:space="preserve">повышении уровня сложности </w:t>
      </w:r>
      <w:r w:rsidRPr="002149A4">
        <w:t xml:space="preserve">молдавского экспорта в целом, и что необходимо усилить работу по привлечению иностранных инвестиций в Республику Молдова. </w:t>
      </w:r>
    </w:p>
    <w:tbl>
      <w:tblPr>
        <w:tblW w:w="9208" w:type="dxa"/>
        <w:jc w:val="center"/>
        <w:tblLayout w:type="fixed"/>
        <w:tblLook w:val="04A0" w:firstRow="1" w:lastRow="0" w:firstColumn="1" w:lastColumn="0" w:noHBand="0" w:noVBand="1"/>
      </w:tblPr>
      <w:tblGrid>
        <w:gridCol w:w="4726"/>
        <w:gridCol w:w="4482"/>
      </w:tblGrid>
      <w:tr w:rsidR="001F0AEC" w:rsidRPr="00FA6694" w:rsidTr="008F4063">
        <w:trPr>
          <w:trHeight w:val="2881"/>
          <w:jc w:val="center"/>
        </w:trPr>
        <w:tc>
          <w:tcPr>
            <w:tcW w:w="4726" w:type="dxa"/>
            <w:shd w:val="clear" w:color="auto" w:fill="auto"/>
          </w:tcPr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514BE1B5" wp14:editId="671EABCD">
                  <wp:extent cx="2823668" cy="1845706"/>
                  <wp:effectExtent l="0" t="0" r="0" b="254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02" cy="185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dxa"/>
            <w:shd w:val="clear" w:color="auto" w:fill="auto"/>
          </w:tcPr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noProof/>
                <w:sz w:val="24"/>
                <w:szCs w:val="24"/>
                <w:lang w:eastAsia="ro-RO"/>
              </w:rPr>
              <w:drawing>
                <wp:inline distT="0" distB="0" distL="0" distR="0" wp14:anchorId="1EB1C984" wp14:editId="258C91F7">
                  <wp:extent cx="2823563" cy="1845310"/>
                  <wp:effectExtent l="0" t="0" r="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419" cy="184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EC" w:rsidRPr="002F3A91" w:rsidTr="008F4063">
        <w:trPr>
          <w:trHeight w:val="183"/>
          <w:jc w:val="center"/>
        </w:trPr>
        <w:tc>
          <w:tcPr>
            <w:tcW w:w="4726" w:type="dxa"/>
            <w:shd w:val="clear" w:color="auto" w:fill="auto"/>
          </w:tcPr>
          <w:p w:rsidR="001F0AEC" w:rsidRPr="00FA6694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bookmarkStart w:id="33" w:name="_Ref435365212"/>
            <w:bookmarkStart w:id="34" w:name="_Toc443551494"/>
            <w:r w:rsidRPr="00FA6694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Рис. </w:t>
            </w:r>
            <w:r w:rsidRPr="00FA6694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begin"/>
            </w:r>
            <w:r w:rsidRPr="00FA6694">
              <w:rPr>
                <w:rFonts w:ascii="Times New Roman" w:hAnsi="Times New Roman"/>
                <w:b/>
                <w:i w:val="0"/>
                <w:sz w:val="24"/>
                <w:szCs w:val="24"/>
              </w:rPr>
              <w:instrText xml:space="preserve"> SEQ Figura \* ARABIC </w:instrText>
            </w:r>
            <w:r w:rsidRPr="00FA6694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10</w:t>
            </w:r>
            <w:r w:rsidRPr="00FA6694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fldChar w:fldCharType="end"/>
            </w:r>
            <w:bookmarkEnd w:id="33"/>
            <w:r w:rsidRPr="00FA6694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. Динамика капитальных инвестиций (2000 год = 100%) и доля экспортно-ориентированных отраслей в общем объеме капитальных инвестиций</w:t>
            </w:r>
            <w:bookmarkEnd w:id="34"/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Источник: расчет на основе данных НБС.</w:t>
            </w:r>
          </w:p>
        </w:tc>
        <w:tc>
          <w:tcPr>
            <w:tcW w:w="4482" w:type="dxa"/>
            <w:shd w:val="clear" w:color="auto" w:fill="auto"/>
          </w:tcPr>
          <w:p w:rsidR="001F0AEC" w:rsidRPr="00FA6694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rPr>
                <w:rFonts w:ascii="Times New Roman" w:hAnsi="Times New Roman"/>
                <w:b/>
                <w:i w:val="0"/>
                <w:sz w:val="24"/>
                <w:szCs w:val="24"/>
                <w:lang w:val="ru-RU"/>
              </w:rPr>
            </w:pPr>
            <w:bookmarkStart w:id="35" w:name="_Ref435366214"/>
            <w:bookmarkStart w:id="36" w:name="_Toc443551495"/>
            <w:r w:rsidRPr="00FA6694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Рис. </w:t>
            </w:r>
            <w:r w:rsidRPr="00FA6694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begin"/>
            </w:r>
            <w:r w:rsidRPr="00FA6694">
              <w:rPr>
                <w:rFonts w:ascii="Times New Roman" w:hAnsi="Times New Roman"/>
                <w:b/>
                <w:i w:val="0"/>
                <w:sz w:val="24"/>
                <w:szCs w:val="24"/>
              </w:rPr>
              <w:instrText xml:space="preserve"> SEQ Figura \* ARABIC </w:instrText>
            </w:r>
            <w:r w:rsidRPr="00FA6694">
              <w:rPr>
                <w:rFonts w:ascii="Times New Roman" w:hAnsi="Times New Roman"/>
                <w:b/>
                <w:i w:val="0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11</w:t>
            </w:r>
            <w:r w:rsidRPr="00FA6694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fldChar w:fldCharType="end"/>
            </w:r>
            <w:bookmarkEnd w:id="35"/>
            <w:r w:rsidRPr="00FA6694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. Структура инвестиций по формам собственности, % от общего объема капитальных инвестиций</w:t>
            </w:r>
            <w:bookmarkEnd w:id="36"/>
          </w:p>
          <w:p w:rsidR="001F0AEC" w:rsidRPr="002149A4" w:rsidRDefault="001F0AEC" w:rsidP="008F4063">
            <w:pPr>
              <w:pStyle w:val="Source"/>
              <w:tabs>
                <w:tab w:val="left" w:pos="709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/>
                <w:sz w:val="24"/>
                <w:szCs w:val="24"/>
                <w:lang w:val="ru-RU"/>
              </w:rPr>
              <w:t>Источник: расчет на основе данных НБС.</w:t>
            </w:r>
          </w:p>
        </w:tc>
      </w:tr>
    </w:tbl>
    <w:p w:rsidR="001F0AEC" w:rsidRPr="00F543CD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276"/>
        </w:tabs>
        <w:spacing w:before="0" w:after="0" w:line="240" w:lineRule="auto"/>
        <w:ind w:left="709"/>
        <w:jc w:val="both"/>
        <w:rPr>
          <w:bCs/>
        </w:rPr>
      </w:pPr>
    </w:p>
    <w:p w:rsidR="001F0AEC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  <w:rPr>
          <w:bCs/>
        </w:rPr>
      </w:pPr>
      <w:r w:rsidRPr="002149A4">
        <w:rPr>
          <w:b/>
          <w:bCs/>
        </w:rPr>
        <w:t xml:space="preserve">С точки зрения имеющихся возможностей для привлечения иностранных инвестиций, у Республики Молдова есть преимущество, так как </w:t>
      </w:r>
      <w:r>
        <w:rPr>
          <w:b/>
          <w:bCs/>
        </w:rPr>
        <w:t xml:space="preserve">она расположена </w:t>
      </w:r>
      <w:r w:rsidRPr="002149A4">
        <w:rPr>
          <w:b/>
          <w:bCs/>
        </w:rPr>
        <w:t xml:space="preserve"> в очень </w:t>
      </w:r>
      <w:r>
        <w:rPr>
          <w:b/>
          <w:bCs/>
        </w:rPr>
        <w:t>удобном</w:t>
      </w:r>
      <w:r w:rsidRPr="002149A4">
        <w:rPr>
          <w:b/>
          <w:bCs/>
        </w:rPr>
        <w:t xml:space="preserve"> регионе. </w:t>
      </w:r>
      <w:r w:rsidRPr="002149A4">
        <w:rPr>
          <w:bCs/>
        </w:rPr>
        <w:t xml:space="preserve">Мировой уровень </w:t>
      </w:r>
      <w:r>
        <w:rPr>
          <w:bCs/>
        </w:rPr>
        <w:t>прямых иностранных инвестиций</w:t>
      </w:r>
      <w:r w:rsidRPr="002149A4">
        <w:rPr>
          <w:bCs/>
        </w:rPr>
        <w:t xml:space="preserve"> в 2014 г</w:t>
      </w:r>
      <w:r>
        <w:rPr>
          <w:bCs/>
        </w:rPr>
        <w:t>оду</w:t>
      </w:r>
      <w:r w:rsidRPr="002149A4">
        <w:rPr>
          <w:bCs/>
        </w:rPr>
        <w:t xml:space="preserve"> снизился на 16% по сравнению с 2013 г</w:t>
      </w:r>
      <w:r>
        <w:rPr>
          <w:bCs/>
        </w:rPr>
        <w:t>одом</w:t>
      </w:r>
      <w:r w:rsidRPr="002149A4">
        <w:rPr>
          <w:bCs/>
        </w:rPr>
        <w:t xml:space="preserve">, достигнув 1,23 триллиона долларов США, по большей части из-за </w:t>
      </w:r>
      <w:r>
        <w:rPr>
          <w:bCs/>
        </w:rPr>
        <w:t xml:space="preserve">слабых </w:t>
      </w:r>
      <w:r w:rsidRPr="002149A4">
        <w:rPr>
          <w:bCs/>
        </w:rPr>
        <w:t>попыток восстановления мировой экономики, из-за неопределенност</w:t>
      </w:r>
      <w:r>
        <w:rPr>
          <w:bCs/>
        </w:rPr>
        <w:t>и</w:t>
      </w:r>
      <w:r w:rsidRPr="002149A4">
        <w:rPr>
          <w:bCs/>
        </w:rPr>
        <w:t xml:space="preserve"> в сфере инвестиционной политики и усиления рисков, определяемых геополитическим контекстом</w:t>
      </w:r>
      <w:r w:rsidRPr="002149A4">
        <w:rPr>
          <w:rStyle w:val="FootnoteReference"/>
          <w:bCs/>
        </w:rPr>
        <w:footnoteReference w:id="9"/>
      </w:r>
      <w:r w:rsidRPr="002149A4">
        <w:rPr>
          <w:bCs/>
        </w:rPr>
        <w:t xml:space="preserve">. Однако даже в условиях замедления роста мировой экономики и сокращения мирового потока </w:t>
      </w:r>
      <w:r>
        <w:rPr>
          <w:bCs/>
        </w:rPr>
        <w:t>прямых иностранных инвестиций</w:t>
      </w:r>
      <w:r w:rsidRPr="002149A4">
        <w:rPr>
          <w:bCs/>
        </w:rPr>
        <w:t xml:space="preserve"> европейский континент в 2014 г</w:t>
      </w:r>
      <w:r>
        <w:rPr>
          <w:bCs/>
        </w:rPr>
        <w:t>оду</w:t>
      </w:r>
      <w:r w:rsidRPr="002149A4">
        <w:rPr>
          <w:bCs/>
        </w:rPr>
        <w:t xml:space="preserve"> привлек около 305 миллиардов долларов США в виде инвестиций и финансирования, что на 36% больше, чем в 2013 г</w:t>
      </w:r>
      <w:r>
        <w:rPr>
          <w:bCs/>
        </w:rPr>
        <w:t>оду</w:t>
      </w:r>
      <w:r w:rsidRPr="002149A4">
        <w:rPr>
          <w:bCs/>
        </w:rPr>
        <w:t xml:space="preserve">. Таким образом, Европе удалось </w:t>
      </w:r>
      <w:r>
        <w:rPr>
          <w:bCs/>
        </w:rPr>
        <w:t xml:space="preserve">еще </w:t>
      </w:r>
      <w:r w:rsidRPr="002149A4">
        <w:rPr>
          <w:bCs/>
        </w:rPr>
        <w:t xml:space="preserve">больше убедить инвесторов в том, что </w:t>
      </w:r>
      <w:r>
        <w:rPr>
          <w:bCs/>
        </w:rPr>
        <w:t xml:space="preserve">является </w:t>
      </w:r>
      <w:r w:rsidRPr="002149A4">
        <w:rPr>
          <w:bCs/>
        </w:rPr>
        <w:t>подходящ</w:t>
      </w:r>
      <w:r>
        <w:rPr>
          <w:bCs/>
        </w:rPr>
        <w:t>им</w:t>
      </w:r>
      <w:r w:rsidRPr="002149A4">
        <w:rPr>
          <w:bCs/>
        </w:rPr>
        <w:t xml:space="preserve"> место</w:t>
      </w:r>
      <w:r>
        <w:rPr>
          <w:bCs/>
        </w:rPr>
        <w:t>м</w:t>
      </w:r>
      <w:r w:rsidRPr="002149A4">
        <w:rPr>
          <w:bCs/>
        </w:rPr>
        <w:t xml:space="preserve"> для </w:t>
      </w:r>
      <w:r>
        <w:rPr>
          <w:bCs/>
        </w:rPr>
        <w:t xml:space="preserve">их </w:t>
      </w:r>
      <w:r w:rsidRPr="002149A4">
        <w:rPr>
          <w:bCs/>
        </w:rPr>
        <w:t xml:space="preserve">инвестиций </w:t>
      </w:r>
      <w:r>
        <w:rPr>
          <w:bCs/>
        </w:rPr>
        <w:t xml:space="preserve">в нужное </w:t>
      </w:r>
      <w:r w:rsidRPr="002149A4">
        <w:rPr>
          <w:bCs/>
        </w:rPr>
        <w:t xml:space="preserve"> время. </w:t>
      </w:r>
      <w:r>
        <w:rPr>
          <w:bCs/>
        </w:rPr>
        <w:t>Е</w:t>
      </w:r>
      <w:r w:rsidRPr="002149A4">
        <w:rPr>
          <w:bCs/>
        </w:rPr>
        <w:t xml:space="preserve">ще </w:t>
      </w:r>
      <w:r>
        <w:rPr>
          <w:bCs/>
        </w:rPr>
        <w:t>более важным является тот факт,</w:t>
      </w:r>
      <w:r w:rsidRPr="002149A4">
        <w:rPr>
          <w:bCs/>
        </w:rPr>
        <w:t xml:space="preserve"> что 59% инвесторов считают, что привлекательность европейского пространства </w:t>
      </w:r>
      <w:r>
        <w:rPr>
          <w:bCs/>
        </w:rPr>
        <w:t xml:space="preserve">станет </w:t>
      </w:r>
      <w:r w:rsidRPr="002149A4">
        <w:rPr>
          <w:bCs/>
        </w:rPr>
        <w:t>еще больше в течение последующих 5 лет</w:t>
      </w:r>
      <w:r w:rsidRPr="002149A4">
        <w:rPr>
          <w:rStyle w:val="FootnoteReference"/>
          <w:bCs/>
        </w:rPr>
        <w:footnoteReference w:id="10"/>
      </w:r>
      <w:r w:rsidRPr="002149A4">
        <w:rPr>
          <w:bCs/>
        </w:rPr>
        <w:t xml:space="preserve">. </w:t>
      </w:r>
      <w:r>
        <w:rPr>
          <w:bCs/>
        </w:rPr>
        <w:t xml:space="preserve">Путем </w:t>
      </w:r>
      <w:r w:rsidRPr="002149A4">
        <w:rPr>
          <w:bCs/>
        </w:rPr>
        <w:t>оптимальн</w:t>
      </w:r>
      <w:r>
        <w:rPr>
          <w:bCs/>
        </w:rPr>
        <w:t xml:space="preserve">ого сочетания </w:t>
      </w:r>
      <w:r w:rsidRPr="002149A4">
        <w:rPr>
          <w:bCs/>
        </w:rPr>
        <w:t xml:space="preserve">инвестиционных политик Республика Молдова сможет извлечь максимальную пользу из этих тенденций.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276"/>
        </w:tabs>
        <w:spacing w:before="0" w:after="0" w:line="240" w:lineRule="auto"/>
        <w:ind w:left="709"/>
        <w:jc w:val="both"/>
        <w:rPr>
          <w:bCs/>
        </w:rPr>
      </w:pPr>
    </w:p>
    <w:p w:rsidR="001F0AEC" w:rsidRPr="00FA6694" w:rsidRDefault="001F0AEC" w:rsidP="001F0AEC">
      <w:pPr>
        <w:pStyle w:val="paragraph"/>
        <w:numPr>
          <w:ilvl w:val="0"/>
          <w:numId w:val="19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  <w:rPr>
          <w:bCs/>
        </w:rPr>
      </w:pPr>
      <w:r w:rsidRPr="002149A4">
        <w:rPr>
          <w:b/>
          <w:bCs/>
        </w:rPr>
        <w:lastRenderedPageBreak/>
        <w:t xml:space="preserve">В </w:t>
      </w:r>
      <w:r>
        <w:rPr>
          <w:b/>
          <w:bCs/>
        </w:rPr>
        <w:t>Ю</w:t>
      </w:r>
      <w:r w:rsidRPr="002149A4">
        <w:rPr>
          <w:b/>
          <w:bCs/>
        </w:rPr>
        <w:t>го</w:t>
      </w:r>
      <w:r>
        <w:rPr>
          <w:b/>
          <w:bCs/>
        </w:rPr>
        <w:t>-В</w:t>
      </w:r>
      <w:r w:rsidRPr="002149A4">
        <w:rPr>
          <w:b/>
          <w:bCs/>
        </w:rPr>
        <w:t xml:space="preserve">осточной Европе главной отраслью для привлечения иностранных инвестиций стала перерабатывающая промышленность. </w:t>
      </w:r>
      <w:r w:rsidRPr="002149A4">
        <w:rPr>
          <w:bCs/>
        </w:rPr>
        <w:t>Если в прошлом</w:t>
      </w:r>
      <w:r w:rsidRPr="002149A4">
        <w:rPr>
          <w:b/>
          <w:bCs/>
        </w:rPr>
        <w:t xml:space="preserve"> </w:t>
      </w:r>
      <w:r w:rsidRPr="002149A4">
        <w:t xml:space="preserve">самый большой приток </w:t>
      </w:r>
      <w:r>
        <w:t>прямых иностранных инвестиций</w:t>
      </w:r>
      <w:r w:rsidRPr="002149A4">
        <w:t xml:space="preserve"> был направлен в сектор недвижимости, строительство и финансовые услуги, то в 2014 г</w:t>
      </w:r>
      <w:r>
        <w:t>оду</w:t>
      </w:r>
      <w:r w:rsidRPr="002149A4">
        <w:t xml:space="preserve"> иностранные инвесторы сосредоточились на обрабатывающей промышленности,</w:t>
      </w:r>
      <w:r>
        <w:t xml:space="preserve"> которая доминировала </w:t>
      </w:r>
      <w:r w:rsidRPr="002149A4">
        <w:t xml:space="preserve"> и по числу проектов (</w:t>
      </w:r>
      <w:r>
        <w:t>т</w:t>
      </w:r>
      <w:r w:rsidRPr="002149A4">
        <w:t xml:space="preserve">аблица </w:t>
      </w:r>
      <w:r>
        <w:fldChar w:fldCharType="begin"/>
      </w:r>
      <w:r>
        <w:instrText xml:space="preserve"> REF _Ref435369040 \h  \* MERGEFORMAT </w:instrText>
      </w:r>
      <w:r>
        <w:fldChar w:fldCharType="separate"/>
      </w:r>
      <w:r w:rsidRPr="00E02F70">
        <w:t>4</w:t>
      </w:r>
      <w:r>
        <w:fldChar w:fldCharType="end"/>
      </w:r>
      <w:r w:rsidRPr="002149A4">
        <w:t>), и по числу новых рабочих мест (</w:t>
      </w:r>
      <w:r>
        <w:t>таблица 5</w:t>
      </w:r>
      <w:r w:rsidRPr="002149A4">
        <w:t xml:space="preserve">). Инвесторов, в </w:t>
      </w:r>
      <w:r>
        <w:t>частности</w:t>
      </w:r>
      <w:r w:rsidRPr="002149A4">
        <w:t xml:space="preserve">, привлекли конкурентные производственные расходы и прямой доступ на рынки ЕС. В </w:t>
      </w:r>
      <w:r>
        <w:t>Ю</w:t>
      </w:r>
      <w:r w:rsidRPr="002149A4">
        <w:t>го-</w:t>
      </w:r>
      <w:r>
        <w:t>В</w:t>
      </w:r>
      <w:r w:rsidRPr="002149A4">
        <w:t xml:space="preserve">осточной Европе приток </w:t>
      </w:r>
      <w:r>
        <w:t>прямых иностранных инвестиций</w:t>
      </w:r>
      <w:r w:rsidRPr="002149A4">
        <w:t xml:space="preserve"> остался на том же уровне (4,7 миллиард</w:t>
      </w:r>
      <w:r>
        <w:t>а</w:t>
      </w:r>
      <w:r w:rsidRPr="002149A4">
        <w:t xml:space="preserve"> долларов США)</w:t>
      </w:r>
      <w:r w:rsidRPr="002149A4">
        <w:rPr>
          <w:rStyle w:val="FootnoteReference"/>
        </w:rPr>
        <w:footnoteReference w:id="11"/>
      </w:r>
      <w:r w:rsidRPr="002149A4">
        <w:t xml:space="preserve">. В </w:t>
      </w:r>
      <w:r>
        <w:t xml:space="preserve">данном </w:t>
      </w:r>
      <w:r w:rsidRPr="002149A4">
        <w:t xml:space="preserve">контексте, объем </w:t>
      </w:r>
      <w:r>
        <w:t>прямых иностранных инвестиций</w:t>
      </w:r>
      <w:r w:rsidRPr="002149A4">
        <w:t xml:space="preserve"> в Республику Молдова </w:t>
      </w:r>
      <w:r>
        <w:t xml:space="preserve">является </w:t>
      </w:r>
      <w:r w:rsidRPr="002149A4">
        <w:t>очень низк</w:t>
      </w:r>
      <w:r>
        <w:t>им</w:t>
      </w:r>
      <w:r w:rsidRPr="002149A4">
        <w:t>, и в 2013</w:t>
      </w:r>
      <w:r>
        <w:t>-</w:t>
      </w:r>
      <w:r w:rsidRPr="002149A4">
        <w:t>2015</w:t>
      </w:r>
      <w:r>
        <w:t xml:space="preserve"> годы</w:t>
      </w:r>
      <w:r w:rsidRPr="002149A4">
        <w:t xml:space="preserve"> Республика Молдова по этому пункту обогнала только Албанию</w:t>
      </w:r>
      <w:r w:rsidRPr="002149A4">
        <w:rPr>
          <w:rStyle w:val="FootnoteReference"/>
        </w:rPr>
        <w:footnoteReference w:id="12"/>
      </w:r>
      <w:r w:rsidRPr="002149A4">
        <w:t>.</w:t>
      </w:r>
    </w:p>
    <w:p w:rsidR="001F0AEC" w:rsidRPr="00FA6694" w:rsidRDefault="001F0AEC" w:rsidP="001F0AEC">
      <w:pPr>
        <w:pStyle w:val="Caption"/>
        <w:tabs>
          <w:tab w:val="left" w:pos="709"/>
        </w:tabs>
        <w:rPr>
          <w:b w:val="0"/>
          <w:sz w:val="28"/>
          <w:szCs w:val="28"/>
        </w:rPr>
      </w:pPr>
      <w:bookmarkStart w:id="37" w:name="_Toc443551513"/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</w:r>
      <w:r w:rsidRPr="00FA6694">
        <w:rPr>
          <w:b w:val="0"/>
          <w:sz w:val="28"/>
          <w:szCs w:val="28"/>
        </w:rPr>
        <w:tab/>
        <w:t xml:space="preserve">Таблица </w:t>
      </w:r>
      <w:bookmarkStart w:id="38" w:name="_Ref435369040"/>
      <w:r w:rsidRPr="00FA6694">
        <w:rPr>
          <w:b w:val="0"/>
          <w:sz w:val="28"/>
          <w:szCs w:val="28"/>
        </w:rPr>
        <w:fldChar w:fldCharType="begin"/>
      </w:r>
      <w:r w:rsidRPr="00FA6694">
        <w:rPr>
          <w:b w:val="0"/>
          <w:sz w:val="28"/>
          <w:szCs w:val="28"/>
        </w:rPr>
        <w:instrText xml:space="preserve"> SEQ Tabelul \* ARABIC </w:instrText>
      </w:r>
      <w:r w:rsidRPr="00FA6694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4</w:t>
      </w:r>
      <w:r w:rsidRPr="00FA6694">
        <w:rPr>
          <w:b w:val="0"/>
          <w:sz w:val="28"/>
          <w:szCs w:val="28"/>
        </w:rPr>
        <w:fldChar w:fldCharType="end"/>
      </w:r>
      <w:bookmarkEnd w:id="38"/>
    </w:p>
    <w:p w:rsidR="001F0AEC" w:rsidRDefault="001F0AEC" w:rsidP="001F0AEC">
      <w:pPr>
        <w:pStyle w:val="Caption"/>
        <w:tabs>
          <w:tab w:val="left" w:pos="709"/>
        </w:tabs>
        <w:jc w:val="center"/>
        <w:rPr>
          <w:sz w:val="28"/>
          <w:szCs w:val="28"/>
        </w:rPr>
      </w:pPr>
      <w:r w:rsidRPr="002149A4">
        <w:rPr>
          <w:sz w:val="28"/>
          <w:szCs w:val="28"/>
        </w:rPr>
        <w:t xml:space="preserve">Первая </w:t>
      </w:r>
      <w:r>
        <w:rPr>
          <w:sz w:val="28"/>
          <w:szCs w:val="28"/>
        </w:rPr>
        <w:t xml:space="preserve">десятка </w:t>
      </w:r>
      <w:r w:rsidRPr="002149A4">
        <w:rPr>
          <w:sz w:val="28"/>
          <w:szCs w:val="28"/>
        </w:rPr>
        <w:t xml:space="preserve">отраслей, привлекающих </w:t>
      </w:r>
      <w:r>
        <w:rPr>
          <w:sz w:val="28"/>
          <w:szCs w:val="28"/>
        </w:rPr>
        <w:t>прямые иностранные инвестиции</w:t>
      </w:r>
      <w:r w:rsidRPr="002149A4">
        <w:rPr>
          <w:sz w:val="28"/>
          <w:szCs w:val="28"/>
        </w:rPr>
        <w:t xml:space="preserve"> в Европе по числу проектов, за период 2013</w:t>
      </w:r>
      <w:r>
        <w:rPr>
          <w:sz w:val="28"/>
          <w:szCs w:val="28"/>
        </w:rPr>
        <w:t>-</w:t>
      </w:r>
      <w:r w:rsidRPr="002149A4">
        <w:rPr>
          <w:sz w:val="28"/>
          <w:szCs w:val="28"/>
        </w:rPr>
        <w:t>2014</w:t>
      </w:r>
      <w:bookmarkEnd w:id="37"/>
      <w:r>
        <w:rPr>
          <w:sz w:val="28"/>
          <w:szCs w:val="28"/>
        </w:rPr>
        <w:t xml:space="preserve"> годов</w:t>
      </w:r>
    </w:p>
    <w:p w:rsidR="001F0AEC" w:rsidRPr="002149A4" w:rsidRDefault="001F0AEC" w:rsidP="001F0AEC"/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3503"/>
        <w:gridCol w:w="1224"/>
        <w:gridCol w:w="1614"/>
        <w:gridCol w:w="1505"/>
        <w:gridCol w:w="1572"/>
      </w:tblGrid>
      <w:tr w:rsidR="001F0AEC" w:rsidRPr="00282419" w:rsidTr="008F4063">
        <w:trPr>
          <w:trHeight w:val="260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Сектор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Удельный вес (2014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%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Отклонение, 2014/2013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гг.</w:t>
            </w: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%</w:t>
            </w:r>
          </w:p>
        </w:tc>
      </w:tr>
      <w:tr w:rsidR="001F0AEC" w:rsidRPr="00282419" w:rsidTr="008F4063">
        <w:trPr>
          <w:trHeight w:val="26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Информационно-коммуникационные технологии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510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646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15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</w:tr>
      <w:tr w:rsidR="001F0AEC" w:rsidRPr="00282419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Деловые услуги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483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365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8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-24</w:t>
            </w:r>
          </w:p>
        </w:tc>
      </w:tr>
      <w:tr w:rsidR="001F0AEC" w:rsidRPr="00282419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Оборудование и приборы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308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300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7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-3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Автотранспорт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244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287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7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Пищевая промышленность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226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Услуги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финансово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му</w:t>
            </w: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посредничеств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у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214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Химическая промышленность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Фармацевтическое производство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Энергетика 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Пластмасса и резина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Иное 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1,550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1,641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</w:tr>
      <w:tr w:rsidR="001F0AEC" w:rsidRPr="002149A4" w:rsidTr="008F4063">
        <w:trPr>
          <w:trHeight w:val="258"/>
          <w:jc w:val="center"/>
        </w:trPr>
        <w:tc>
          <w:tcPr>
            <w:tcW w:w="35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Итого </w:t>
            </w:r>
          </w:p>
        </w:tc>
        <w:tc>
          <w:tcPr>
            <w:tcW w:w="122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color w:val="000000"/>
                <w:sz w:val="24"/>
              </w:rPr>
              <w:t>3,957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color w:val="000000"/>
                <w:sz w:val="24"/>
              </w:rPr>
              <w:t>4,341</w:t>
            </w:r>
          </w:p>
        </w:tc>
        <w:tc>
          <w:tcPr>
            <w:tcW w:w="1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4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</w:tbl>
    <w:p w:rsidR="001F0AEC" w:rsidRPr="00FA6694" w:rsidRDefault="001F0AEC" w:rsidP="001F0AEC">
      <w:pPr>
        <w:pStyle w:val="Source"/>
        <w:tabs>
          <w:tab w:val="left" w:pos="709"/>
        </w:tabs>
        <w:spacing w:before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FA6694">
        <w:rPr>
          <w:rFonts w:ascii="Times New Roman" w:hAnsi="Times New Roman"/>
          <w:i w:val="0"/>
          <w:sz w:val="24"/>
          <w:szCs w:val="24"/>
          <w:lang w:val="ru-RU"/>
        </w:rPr>
        <w:t>Примечание</w:t>
      </w:r>
      <w:r>
        <w:rPr>
          <w:rFonts w:ascii="Times New Roman" w:hAnsi="Times New Roman"/>
          <w:i w:val="0"/>
          <w:sz w:val="24"/>
          <w:szCs w:val="24"/>
          <w:lang w:val="ru-RU"/>
        </w:rPr>
        <w:t>. К</w:t>
      </w:r>
      <w:r w:rsidRPr="00FA6694">
        <w:rPr>
          <w:rFonts w:ascii="Times New Roman" w:hAnsi="Times New Roman"/>
          <w:i w:val="0"/>
          <w:sz w:val="24"/>
          <w:szCs w:val="24"/>
          <w:lang w:val="ru-RU"/>
        </w:rPr>
        <w:t xml:space="preserve"> инвестиционным проектам относятся как инвестиции </w:t>
      </w:r>
      <w:r>
        <w:rPr>
          <w:rFonts w:ascii="Times New Roman" w:hAnsi="Times New Roman"/>
          <w:i w:val="0"/>
          <w:sz w:val="24"/>
          <w:szCs w:val="24"/>
          <w:lang w:val="ru-RU"/>
        </w:rPr>
        <w:t>«</w:t>
      </w:r>
      <w:r w:rsidRPr="00FA6694">
        <w:rPr>
          <w:rFonts w:ascii="Times New Roman" w:hAnsi="Times New Roman"/>
          <w:i w:val="0"/>
          <w:sz w:val="24"/>
          <w:szCs w:val="24"/>
          <w:lang w:val="ru-RU"/>
        </w:rPr>
        <w:t>greenfield/brownfield</w:t>
      </w:r>
      <w:r>
        <w:rPr>
          <w:rFonts w:ascii="Times New Roman" w:hAnsi="Times New Roman"/>
          <w:i w:val="0"/>
          <w:sz w:val="24"/>
          <w:szCs w:val="24"/>
          <w:lang w:val="ru-RU"/>
        </w:rPr>
        <w:t>»</w:t>
      </w:r>
      <w:r w:rsidRPr="00FA6694">
        <w:rPr>
          <w:rFonts w:ascii="Times New Roman" w:hAnsi="Times New Roman"/>
          <w:i w:val="0"/>
          <w:sz w:val="24"/>
          <w:szCs w:val="24"/>
          <w:lang w:val="ru-RU"/>
        </w:rPr>
        <w:t>, так и вложения в приватизацию, слияние и закупки.</w:t>
      </w:r>
    </w:p>
    <w:p w:rsidR="001F0AEC" w:rsidRDefault="001F0AEC" w:rsidP="001F0AEC">
      <w:pPr>
        <w:pStyle w:val="Source"/>
        <w:tabs>
          <w:tab w:val="left" w:pos="709"/>
        </w:tabs>
        <w:spacing w:before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0AEC" w:rsidRPr="00D900D5" w:rsidRDefault="001F0AEC" w:rsidP="001F0AEC">
      <w:pPr>
        <w:pStyle w:val="Source"/>
        <w:tabs>
          <w:tab w:val="left" w:pos="709"/>
        </w:tabs>
        <w:spacing w:before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149A4">
        <w:rPr>
          <w:rFonts w:ascii="Times New Roman" w:hAnsi="Times New Roman"/>
          <w:sz w:val="24"/>
          <w:szCs w:val="24"/>
          <w:lang w:val="ru-RU"/>
        </w:rPr>
        <w:t>Источник</w:t>
      </w:r>
      <w:r w:rsidRPr="00D900D5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2149A4">
        <w:rPr>
          <w:rFonts w:ascii="Times New Roman" w:hAnsi="Times New Roman"/>
          <w:sz w:val="24"/>
          <w:szCs w:val="24"/>
          <w:lang w:val="en-US"/>
        </w:rPr>
        <w:t>E</w:t>
      </w:r>
      <w:r w:rsidRPr="00D900D5">
        <w:rPr>
          <w:rFonts w:ascii="Times New Roman" w:hAnsi="Times New Roman"/>
          <w:sz w:val="24"/>
          <w:szCs w:val="24"/>
          <w:lang w:val="en-US"/>
        </w:rPr>
        <w:t>&amp;</w:t>
      </w:r>
      <w:r w:rsidRPr="002149A4">
        <w:rPr>
          <w:rFonts w:ascii="Times New Roman" w:hAnsi="Times New Roman"/>
          <w:sz w:val="24"/>
          <w:szCs w:val="24"/>
          <w:lang w:val="en-US"/>
        </w:rPr>
        <w:t>Y</w:t>
      </w:r>
      <w:r w:rsidRPr="00D900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149A4">
        <w:rPr>
          <w:rFonts w:ascii="Times New Roman" w:hAnsi="Times New Roman"/>
          <w:sz w:val="24"/>
          <w:szCs w:val="24"/>
          <w:lang w:val="en-US"/>
        </w:rPr>
        <w:t>Investment</w:t>
      </w:r>
      <w:r w:rsidRPr="00D900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149A4">
        <w:rPr>
          <w:rFonts w:ascii="Times New Roman" w:hAnsi="Times New Roman"/>
          <w:sz w:val="24"/>
          <w:szCs w:val="24"/>
          <w:lang w:val="en-US"/>
        </w:rPr>
        <w:t>Monitor</w:t>
      </w:r>
      <w:r w:rsidRPr="00D900D5">
        <w:rPr>
          <w:rFonts w:ascii="Times New Roman" w:hAnsi="Times New Roman"/>
          <w:sz w:val="24"/>
          <w:szCs w:val="24"/>
          <w:lang w:val="en-US"/>
        </w:rPr>
        <w:t xml:space="preserve"> 2015.</w:t>
      </w:r>
    </w:p>
    <w:p w:rsidR="001F0AEC" w:rsidRPr="00FA6694" w:rsidRDefault="001F0AEC" w:rsidP="001F0AEC">
      <w:pPr>
        <w:pStyle w:val="Caption"/>
        <w:tabs>
          <w:tab w:val="left" w:pos="709"/>
        </w:tabs>
        <w:rPr>
          <w:b w:val="0"/>
          <w:noProof/>
          <w:sz w:val="28"/>
          <w:szCs w:val="28"/>
        </w:rPr>
      </w:pPr>
      <w:bookmarkStart w:id="39" w:name="_Ref435369049"/>
      <w:bookmarkStart w:id="40" w:name="_Toc443551514"/>
      <w:r w:rsidRPr="00D900D5">
        <w:rPr>
          <w:sz w:val="28"/>
          <w:szCs w:val="28"/>
          <w:lang w:val="en-US"/>
        </w:rPr>
        <w:lastRenderedPageBreak/>
        <w:tab/>
      </w:r>
      <w:r w:rsidRPr="00D900D5">
        <w:rPr>
          <w:sz w:val="28"/>
          <w:szCs w:val="28"/>
          <w:lang w:val="en-US"/>
        </w:rPr>
        <w:tab/>
      </w:r>
      <w:r w:rsidRPr="00D900D5">
        <w:rPr>
          <w:sz w:val="28"/>
          <w:szCs w:val="28"/>
          <w:lang w:val="en-US"/>
        </w:rPr>
        <w:tab/>
      </w:r>
      <w:r w:rsidRPr="00D900D5">
        <w:rPr>
          <w:sz w:val="28"/>
          <w:szCs w:val="28"/>
          <w:lang w:val="en-US"/>
        </w:rPr>
        <w:tab/>
      </w:r>
      <w:r w:rsidRPr="00D900D5">
        <w:rPr>
          <w:sz w:val="28"/>
          <w:szCs w:val="28"/>
          <w:lang w:val="en-US"/>
        </w:rPr>
        <w:tab/>
      </w:r>
      <w:r w:rsidRPr="00D900D5">
        <w:rPr>
          <w:sz w:val="28"/>
          <w:szCs w:val="28"/>
          <w:lang w:val="en-US"/>
        </w:rPr>
        <w:tab/>
      </w:r>
      <w:r w:rsidRPr="00D900D5">
        <w:rPr>
          <w:sz w:val="28"/>
          <w:szCs w:val="28"/>
          <w:lang w:val="en-US"/>
        </w:rPr>
        <w:tab/>
      </w:r>
      <w:r w:rsidRPr="00D900D5">
        <w:rPr>
          <w:sz w:val="28"/>
          <w:szCs w:val="28"/>
          <w:lang w:val="en-US"/>
        </w:rPr>
        <w:tab/>
      </w:r>
      <w:r w:rsidRPr="00D900D5">
        <w:rPr>
          <w:sz w:val="28"/>
          <w:szCs w:val="28"/>
          <w:lang w:val="en-US"/>
        </w:rPr>
        <w:tab/>
      </w:r>
      <w:r w:rsidRPr="00D900D5">
        <w:rPr>
          <w:sz w:val="28"/>
          <w:szCs w:val="28"/>
          <w:lang w:val="en-US"/>
        </w:rPr>
        <w:tab/>
      </w:r>
      <w:r>
        <w:rPr>
          <w:sz w:val="28"/>
          <w:szCs w:val="28"/>
        </w:rPr>
        <w:t>Т</w:t>
      </w:r>
      <w:r w:rsidRPr="00FA6694">
        <w:rPr>
          <w:b w:val="0"/>
          <w:sz w:val="28"/>
          <w:szCs w:val="28"/>
        </w:rPr>
        <w:t xml:space="preserve">аблица </w:t>
      </w:r>
      <w:r w:rsidRPr="00FA6694">
        <w:rPr>
          <w:b w:val="0"/>
          <w:sz w:val="28"/>
          <w:szCs w:val="28"/>
        </w:rPr>
        <w:fldChar w:fldCharType="begin"/>
      </w:r>
      <w:r w:rsidRPr="00FA6694">
        <w:rPr>
          <w:b w:val="0"/>
          <w:sz w:val="28"/>
          <w:szCs w:val="28"/>
        </w:rPr>
        <w:instrText xml:space="preserve"> SEQ Tabelul \* ARABIC </w:instrText>
      </w:r>
      <w:r w:rsidRPr="00FA6694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5</w:t>
      </w:r>
      <w:r w:rsidRPr="00FA6694">
        <w:rPr>
          <w:b w:val="0"/>
          <w:noProof/>
          <w:sz w:val="28"/>
          <w:szCs w:val="28"/>
        </w:rPr>
        <w:fldChar w:fldCharType="end"/>
      </w:r>
      <w:bookmarkEnd w:id="39"/>
    </w:p>
    <w:p w:rsidR="001F0AEC" w:rsidRDefault="001F0AEC" w:rsidP="001F0AEC">
      <w:pPr>
        <w:pStyle w:val="Caption"/>
        <w:tabs>
          <w:tab w:val="left" w:pos="709"/>
        </w:tabs>
        <w:spacing w:before="0" w:after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 xml:space="preserve">Первая </w:t>
      </w:r>
      <w:r>
        <w:rPr>
          <w:sz w:val="28"/>
          <w:szCs w:val="28"/>
        </w:rPr>
        <w:t xml:space="preserve">десятка </w:t>
      </w:r>
      <w:r w:rsidRPr="002149A4">
        <w:rPr>
          <w:sz w:val="28"/>
          <w:szCs w:val="28"/>
        </w:rPr>
        <w:t xml:space="preserve"> отраслей, привлекающих </w:t>
      </w:r>
      <w:r>
        <w:rPr>
          <w:sz w:val="28"/>
          <w:szCs w:val="28"/>
        </w:rPr>
        <w:t>прямые иностранные инвестиции</w:t>
      </w:r>
      <w:r w:rsidRPr="002149A4">
        <w:rPr>
          <w:sz w:val="28"/>
          <w:szCs w:val="28"/>
        </w:rPr>
        <w:t xml:space="preserve"> в Европе по числу созданных рабочих мест, </w:t>
      </w:r>
    </w:p>
    <w:p w:rsidR="001F0AEC" w:rsidRDefault="001F0AEC" w:rsidP="001F0AEC">
      <w:pPr>
        <w:pStyle w:val="Caption"/>
        <w:tabs>
          <w:tab w:val="left" w:pos="709"/>
        </w:tabs>
        <w:spacing w:before="0" w:after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за период 2013</w:t>
      </w:r>
      <w:r>
        <w:rPr>
          <w:sz w:val="28"/>
          <w:szCs w:val="28"/>
        </w:rPr>
        <w:t>-</w:t>
      </w:r>
      <w:r w:rsidRPr="002149A4">
        <w:rPr>
          <w:sz w:val="28"/>
          <w:szCs w:val="28"/>
        </w:rPr>
        <w:t>2014</w:t>
      </w:r>
      <w:bookmarkEnd w:id="40"/>
      <w:r>
        <w:rPr>
          <w:sz w:val="28"/>
          <w:szCs w:val="28"/>
        </w:rPr>
        <w:t xml:space="preserve"> годов</w:t>
      </w:r>
    </w:p>
    <w:p w:rsidR="001F0AEC" w:rsidRPr="002149A4" w:rsidRDefault="001F0AEC" w:rsidP="001F0AEC"/>
    <w:tbl>
      <w:tblPr>
        <w:tblW w:w="0" w:type="auto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3549"/>
        <w:gridCol w:w="1233"/>
        <w:gridCol w:w="1565"/>
        <w:gridCol w:w="7"/>
        <w:gridCol w:w="1515"/>
        <w:gridCol w:w="1572"/>
      </w:tblGrid>
      <w:tr w:rsidR="001F0AEC" w:rsidRPr="002149A4" w:rsidTr="008F4063">
        <w:trPr>
          <w:trHeight w:val="260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Сектор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5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2014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152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Удельный вес (2014), %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Отклонение, 2014/2013, %</w:t>
            </w:r>
          </w:p>
        </w:tc>
      </w:tr>
      <w:tr w:rsidR="001F0AEC" w:rsidRPr="002149A4" w:rsidTr="008F4063">
        <w:trPr>
          <w:trHeight w:hRule="exact" w:val="23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Автотранспорт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47,962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45,755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25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-5</w:t>
            </w:r>
          </w:p>
        </w:tc>
      </w:tr>
      <w:tr w:rsidR="001F0AEC" w:rsidRPr="002149A4" w:rsidTr="008F4063">
        <w:trPr>
          <w:trHeight w:hRule="exact" w:val="840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Информационно-коммуникационные технологии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12,946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19,088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10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Оборудование и приборы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8,265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13,341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7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Деловые услуги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12,807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10,042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sz w:val="24"/>
              </w:rPr>
              <w:t>5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-22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Пищевая промышленность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4,297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9,408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Фармацевтическое производство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2,557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9,009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252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Энергетика 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6,714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7,755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Розничная торговля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9,429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7,536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-20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Пластмасса и резина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8,653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5,816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-33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Другие транспортные услуги 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5,689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4,579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-20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Иное 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46,964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53,254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</w:tr>
      <w:tr w:rsidR="001F0AEC" w:rsidRPr="002149A4" w:rsidTr="008F4063">
        <w:trPr>
          <w:trHeight w:hRule="exact" w:val="245"/>
          <w:jc w:val="center"/>
        </w:trPr>
        <w:tc>
          <w:tcPr>
            <w:tcW w:w="354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pStyle w:val="Styltabulky1"/>
              <w:tabs>
                <w:tab w:val="left" w:pos="709"/>
              </w:tabs>
              <w:ind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2149A4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12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color w:val="000000"/>
                <w:sz w:val="24"/>
              </w:rPr>
              <w:t>166,283</w:t>
            </w:r>
          </w:p>
        </w:tc>
        <w:tc>
          <w:tcPr>
            <w:tcW w:w="157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b/>
                <w:bCs/>
                <w:color w:val="000000"/>
                <w:sz w:val="24"/>
              </w:rPr>
              <w:t>185,583</w:t>
            </w:r>
          </w:p>
        </w:tc>
        <w:tc>
          <w:tcPr>
            <w:tcW w:w="15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78" w:type="dxa"/>
            </w:tcMar>
          </w:tcPr>
          <w:p w:rsidR="001F0AEC" w:rsidRPr="002149A4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2149A4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</w:tr>
    </w:tbl>
    <w:p w:rsidR="001F0AEC" w:rsidRPr="002149A4" w:rsidRDefault="001F0AEC" w:rsidP="001F0AEC">
      <w:pPr>
        <w:pStyle w:val="Source"/>
        <w:tabs>
          <w:tab w:val="left" w:pos="709"/>
        </w:tabs>
        <w:rPr>
          <w:rFonts w:ascii="Times New Roman" w:hAnsi="Times New Roman"/>
          <w:sz w:val="24"/>
          <w:szCs w:val="24"/>
          <w:lang w:val="en-US"/>
        </w:rPr>
      </w:pPr>
      <w:r w:rsidRPr="002149A4">
        <w:rPr>
          <w:rFonts w:ascii="Times New Roman" w:hAnsi="Times New Roman"/>
          <w:sz w:val="24"/>
          <w:szCs w:val="24"/>
          <w:lang w:val="ru-RU"/>
        </w:rPr>
        <w:t>Источник</w:t>
      </w:r>
      <w:r w:rsidRPr="002149A4">
        <w:rPr>
          <w:rFonts w:ascii="Times New Roman" w:hAnsi="Times New Roman"/>
          <w:sz w:val="24"/>
          <w:szCs w:val="24"/>
          <w:lang w:val="en-US"/>
        </w:rPr>
        <w:t>: E&amp;Y Investment Monitor 2015.</w:t>
      </w: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  <w:rPr>
          <w:iCs/>
        </w:rPr>
      </w:pPr>
      <w:r w:rsidRPr="002149A4">
        <w:rPr>
          <w:b/>
        </w:rPr>
        <w:t xml:space="preserve">Динамика общего объема </w:t>
      </w:r>
      <w:r>
        <w:rPr>
          <w:b/>
        </w:rPr>
        <w:t>прямых иностранных инвестиций</w:t>
      </w:r>
      <w:r w:rsidRPr="002149A4">
        <w:rPr>
          <w:b/>
        </w:rPr>
        <w:t xml:space="preserve"> в Республике Молдова развивалась по синусоиде.</w:t>
      </w:r>
      <w:r w:rsidRPr="002149A4">
        <w:t xml:space="preserve"> Несмотря на то, что общая сумма </w:t>
      </w:r>
      <w:r>
        <w:t>прямых иностранных инвестиций</w:t>
      </w:r>
      <w:r w:rsidRPr="002149A4">
        <w:t xml:space="preserve"> </w:t>
      </w:r>
      <w:r w:rsidRPr="002149A4">
        <w:rPr>
          <w:iCs/>
        </w:rPr>
        <w:t>выросла с 448,8 миллионов долларов США в 2000 г</w:t>
      </w:r>
      <w:r>
        <w:rPr>
          <w:iCs/>
        </w:rPr>
        <w:t>оду</w:t>
      </w:r>
      <w:r w:rsidRPr="002149A4">
        <w:rPr>
          <w:iCs/>
        </w:rPr>
        <w:t xml:space="preserve"> до 3,61 миллиард</w:t>
      </w:r>
      <w:r>
        <w:rPr>
          <w:iCs/>
        </w:rPr>
        <w:t>а</w:t>
      </w:r>
      <w:r w:rsidRPr="002149A4">
        <w:rPr>
          <w:iCs/>
        </w:rPr>
        <w:t xml:space="preserve"> долларов США в 2014 г</w:t>
      </w:r>
      <w:r>
        <w:rPr>
          <w:iCs/>
        </w:rPr>
        <w:t>оду</w:t>
      </w:r>
      <w:r w:rsidRPr="002149A4">
        <w:rPr>
          <w:iCs/>
        </w:rPr>
        <w:t xml:space="preserve">, потоки </w:t>
      </w:r>
      <w:r>
        <w:rPr>
          <w:iCs/>
        </w:rPr>
        <w:t>прямых иностранных инвестиций</w:t>
      </w:r>
      <w:r w:rsidRPr="002149A4">
        <w:rPr>
          <w:iCs/>
        </w:rPr>
        <w:t xml:space="preserve"> были очень непостоянными. </w:t>
      </w:r>
      <w:r>
        <w:rPr>
          <w:iCs/>
        </w:rPr>
        <w:t xml:space="preserve">Современный </w:t>
      </w:r>
      <w:r w:rsidRPr="002149A4">
        <w:rPr>
          <w:iCs/>
        </w:rPr>
        <w:t xml:space="preserve">уровень потоков </w:t>
      </w:r>
      <w:r>
        <w:rPr>
          <w:iCs/>
        </w:rPr>
        <w:t>прямых иностранных инвестиций</w:t>
      </w:r>
      <w:r w:rsidRPr="002149A4">
        <w:rPr>
          <w:iCs/>
        </w:rPr>
        <w:t xml:space="preserve"> еще не вернулся к докризисному уровню 2009 г</w:t>
      </w:r>
      <w:r>
        <w:rPr>
          <w:iCs/>
        </w:rPr>
        <w:t>ода</w:t>
      </w:r>
      <w:r w:rsidRPr="002149A4">
        <w:rPr>
          <w:iCs/>
        </w:rPr>
        <w:t>. Самы</w:t>
      </w:r>
      <w:r>
        <w:rPr>
          <w:iCs/>
        </w:rPr>
        <w:t>й</w:t>
      </w:r>
      <w:r w:rsidRPr="002149A4">
        <w:rPr>
          <w:iCs/>
        </w:rPr>
        <w:t xml:space="preserve"> высоки</w:t>
      </w:r>
      <w:r>
        <w:rPr>
          <w:iCs/>
        </w:rPr>
        <w:t xml:space="preserve">й уровень </w:t>
      </w:r>
      <w:r w:rsidRPr="002149A4">
        <w:rPr>
          <w:iCs/>
        </w:rPr>
        <w:t>чисты</w:t>
      </w:r>
      <w:r>
        <w:rPr>
          <w:iCs/>
        </w:rPr>
        <w:t>х</w:t>
      </w:r>
      <w:r w:rsidRPr="002149A4">
        <w:rPr>
          <w:iCs/>
        </w:rPr>
        <w:t xml:space="preserve"> поток</w:t>
      </w:r>
      <w:r>
        <w:rPr>
          <w:iCs/>
        </w:rPr>
        <w:t>ов</w:t>
      </w:r>
      <w:r w:rsidRPr="002149A4">
        <w:rPr>
          <w:iCs/>
        </w:rPr>
        <w:t xml:space="preserve"> </w:t>
      </w:r>
      <w:r>
        <w:rPr>
          <w:iCs/>
        </w:rPr>
        <w:t>прямых иностранных инвестиций</w:t>
      </w:r>
      <w:r w:rsidRPr="002149A4">
        <w:rPr>
          <w:iCs/>
        </w:rPr>
        <w:t xml:space="preserve"> в объеме 711 миллионов долларов США, достигнуты</w:t>
      </w:r>
      <w:r>
        <w:rPr>
          <w:iCs/>
        </w:rPr>
        <w:t>й</w:t>
      </w:r>
      <w:r w:rsidRPr="002149A4">
        <w:rPr>
          <w:iCs/>
        </w:rPr>
        <w:t xml:space="preserve"> в 2008 г</w:t>
      </w:r>
      <w:r>
        <w:rPr>
          <w:iCs/>
        </w:rPr>
        <w:t>оду</w:t>
      </w:r>
      <w:r w:rsidRPr="002149A4">
        <w:rPr>
          <w:iCs/>
        </w:rPr>
        <w:t>, определялс</w:t>
      </w:r>
      <w:r>
        <w:rPr>
          <w:iCs/>
        </w:rPr>
        <w:t>я</w:t>
      </w:r>
      <w:r w:rsidRPr="002149A4">
        <w:rPr>
          <w:iCs/>
        </w:rPr>
        <w:t xml:space="preserve">, в основном, прямыми иностранными инвестициями, ориентированными на рынок, касающимися сектора услуг – таких, как розничная торговля и финансы (а также бухгалтерская переоценка имущества в энергетическом секторе). Структурной особенностью </w:t>
      </w:r>
      <w:r>
        <w:rPr>
          <w:iCs/>
        </w:rPr>
        <w:t>прямых иностранных инвестиций</w:t>
      </w:r>
      <w:r w:rsidRPr="002149A4">
        <w:rPr>
          <w:iCs/>
        </w:rPr>
        <w:t xml:space="preserve"> в Республике Молдова является то, что </w:t>
      </w:r>
      <w:r>
        <w:rPr>
          <w:iCs/>
        </w:rPr>
        <w:t xml:space="preserve">их </w:t>
      </w:r>
      <w:r w:rsidRPr="002149A4">
        <w:rPr>
          <w:iCs/>
        </w:rPr>
        <w:t xml:space="preserve">потоки по большей </w:t>
      </w:r>
      <w:r>
        <w:rPr>
          <w:iCs/>
        </w:rPr>
        <w:t xml:space="preserve">мере </w:t>
      </w:r>
      <w:r w:rsidRPr="002149A4">
        <w:rPr>
          <w:iCs/>
        </w:rPr>
        <w:t xml:space="preserve"> </w:t>
      </w:r>
      <w:r>
        <w:rPr>
          <w:iCs/>
        </w:rPr>
        <w:t xml:space="preserve">относились к </w:t>
      </w:r>
      <w:r w:rsidRPr="002149A4">
        <w:rPr>
          <w:iCs/>
        </w:rPr>
        <w:t>инвестици</w:t>
      </w:r>
      <w:r>
        <w:rPr>
          <w:iCs/>
        </w:rPr>
        <w:t>ям</w:t>
      </w:r>
      <w:r w:rsidRPr="002149A4">
        <w:rPr>
          <w:iCs/>
        </w:rPr>
        <w:t xml:space="preserve"> в уставн</w:t>
      </w:r>
      <w:r>
        <w:rPr>
          <w:iCs/>
        </w:rPr>
        <w:t>ый</w:t>
      </w:r>
      <w:r w:rsidRPr="002149A4">
        <w:rPr>
          <w:iCs/>
        </w:rPr>
        <w:t xml:space="preserve"> капитал, но показали скромный уровень реинвестированной прибыли (</w:t>
      </w:r>
      <w:r>
        <w:t>рис.12)</w:t>
      </w:r>
      <w:r w:rsidRPr="002149A4">
        <w:rPr>
          <w:iCs/>
        </w:rPr>
        <w:t xml:space="preserve">. </w:t>
      </w:r>
    </w:p>
    <w:p w:rsidR="001F0AEC" w:rsidRDefault="001F0AEC" w:rsidP="001F0AEC">
      <w:pPr>
        <w:pStyle w:val="Caption"/>
        <w:tabs>
          <w:tab w:val="left" w:pos="0"/>
        </w:tabs>
        <w:jc w:val="center"/>
        <w:rPr>
          <w:sz w:val="28"/>
          <w:szCs w:val="28"/>
        </w:rPr>
      </w:pPr>
      <w:bookmarkStart w:id="41" w:name="_Ref435369075"/>
      <w:bookmarkStart w:id="42" w:name="_Toc443551496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F0AEC" w:rsidRPr="002149A4" w:rsidRDefault="001F0AEC" w:rsidP="001F0AEC"/>
    <w:p w:rsidR="001F0AEC" w:rsidRDefault="001F0AEC" w:rsidP="001F0AEC">
      <w:pPr>
        <w:pStyle w:val="Caption"/>
        <w:tabs>
          <w:tab w:val="left" w:pos="0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</w:t>
      </w:r>
      <w:bookmarkEnd w:id="41"/>
    </w:p>
    <w:bookmarkEnd w:id="42"/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1CC86F5F" wp14:editId="506563A8">
            <wp:extent cx="3818534" cy="249577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557" cy="250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FA6694" w:rsidRDefault="001F0AEC" w:rsidP="001F0AEC">
      <w:pPr>
        <w:pStyle w:val="Caption"/>
        <w:tabs>
          <w:tab w:val="left" w:pos="0"/>
        </w:tabs>
        <w:spacing w:before="0" w:after="0"/>
        <w:ind w:firstLine="0"/>
        <w:jc w:val="center"/>
        <w:rPr>
          <w:szCs w:val="24"/>
        </w:rPr>
      </w:pPr>
      <w:r w:rsidRPr="00FA6694">
        <w:rPr>
          <w:szCs w:val="24"/>
        </w:rPr>
        <w:t xml:space="preserve">Рис. </w:t>
      </w:r>
      <w:r w:rsidRPr="00FA6694">
        <w:rPr>
          <w:szCs w:val="24"/>
        </w:rPr>
        <w:fldChar w:fldCharType="begin"/>
      </w:r>
      <w:r w:rsidRPr="00FA6694">
        <w:rPr>
          <w:szCs w:val="24"/>
        </w:rPr>
        <w:instrText xml:space="preserve"> SEQ Figura \* ARABIC </w:instrText>
      </w:r>
      <w:r w:rsidRPr="00FA6694">
        <w:rPr>
          <w:szCs w:val="24"/>
        </w:rPr>
        <w:fldChar w:fldCharType="separate"/>
      </w:r>
      <w:r>
        <w:rPr>
          <w:noProof/>
          <w:szCs w:val="24"/>
        </w:rPr>
        <w:t>12</w:t>
      </w:r>
      <w:r w:rsidRPr="00FA6694">
        <w:rPr>
          <w:noProof/>
          <w:szCs w:val="24"/>
        </w:rPr>
        <w:fldChar w:fldCharType="end"/>
      </w:r>
      <w:r w:rsidRPr="00FA6694">
        <w:rPr>
          <w:szCs w:val="24"/>
        </w:rPr>
        <w:t xml:space="preserve"> Потоки </w:t>
      </w:r>
      <w:r>
        <w:rPr>
          <w:szCs w:val="24"/>
        </w:rPr>
        <w:t>прямых иностранных инвестиций</w:t>
      </w:r>
      <w:r w:rsidRPr="00FA6694">
        <w:rPr>
          <w:szCs w:val="24"/>
        </w:rPr>
        <w:t xml:space="preserve"> в Республике Молдова по главным категориям платежного баланса,  миллион</w:t>
      </w:r>
      <w:r>
        <w:rPr>
          <w:szCs w:val="24"/>
        </w:rPr>
        <w:t>ов</w:t>
      </w:r>
      <w:r w:rsidRPr="00FA6694">
        <w:rPr>
          <w:szCs w:val="24"/>
        </w:rPr>
        <w:t xml:space="preserve"> долларов</w:t>
      </w:r>
      <w:r>
        <w:rPr>
          <w:szCs w:val="24"/>
        </w:rPr>
        <w:t xml:space="preserve"> </w:t>
      </w:r>
      <w:r w:rsidRPr="00FA6694">
        <w:rPr>
          <w:szCs w:val="24"/>
        </w:rPr>
        <w:t>США</w:t>
      </w:r>
      <w:r>
        <w:rPr>
          <w:szCs w:val="24"/>
        </w:rPr>
        <w:t>,</w:t>
      </w:r>
      <w:r w:rsidRPr="00FA6694">
        <w:rPr>
          <w:szCs w:val="24"/>
        </w:rPr>
        <w:t xml:space="preserve"> и как доля в ВВП </w:t>
      </w:r>
      <w:r>
        <w:rPr>
          <w:szCs w:val="24"/>
        </w:rPr>
        <w:t>(</w:t>
      </w:r>
      <w:r w:rsidRPr="00FA6694">
        <w:rPr>
          <w:szCs w:val="24"/>
        </w:rPr>
        <w:t>%</w:t>
      </w:r>
      <w:r>
        <w:rPr>
          <w:szCs w:val="24"/>
        </w:rPr>
        <w:t xml:space="preserve">) </w:t>
      </w:r>
      <w:r w:rsidRPr="00FA6694">
        <w:rPr>
          <w:szCs w:val="24"/>
        </w:rPr>
        <w:t>за 2000-2014 г</w:t>
      </w:r>
      <w:r>
        <w:rPr>
          <w:szCs w:val="24"/>
        </w:rPr>
        <w:t>г.</w:t>
      </w:r>
    </w:p>
    <w:p w:rsidR="001F0AEC" w:rsidRPr="00507A09" w:rsidRDefault="001F0AEC" w:rsidP="001F0AEC">
      <w:pPr>
        <w:pStyle w:val="Source"/>
        <w:tabs>
          <w:tab w:val="left" w:pos="0"/>
        </w:tabs>
        <w:spacing w:before="0"/>
        <w:rPr>
          <w:rFonts w:ascii="Times New Roman" w:hAnsi="Times New Roman"/>
          <w:sz w:val="24"/>
          <w:szCs w:val="24"/>
          <w:lang w:val="ru-RU"/>
        </w:rPr>
      </w:pPr>
      <w:r w:rsidRPr="002149A4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507A09">
        <w:rPr>
          <w:rFonts w:ascii="Times New Roman" w:hAnsi="Times New Roman"/>
          <w:sz w:val="24"/>
          <w:szCs w:val="24"/>
          <w:lang w:val="ru-RU"/>
        </w:rPr>
        <w:t>Источник: расчет на основе данных НБМ.</w:t>
      </w:r>
    </w:p>
    <w:p w:rsidR="001F0AEC" w:rsidRPr="002149A4" w:rsidRDefault="001F0AEC" w:rsidP="001F0AEC">
      <w:pPr>
        <w:tabs>
          <w:tab w:val="left" w:pos="0"/>
          <w:tab w:val="left" w:pos="1276"/>
        </w:tabs>
        <w:rPr>
          <w:rFonts w:ascii="Times New Roman" w:hAnsi="Times New Roman"/>
          <w:b/>
          <w:color w:val="000000"/>
          <w:sz w:val="28"/>
          <w:szCs w:val="28"/>
        </w:rPr>
      </w:pPr>
    </w:p>
    <w:p w:rsidR="001F0AEC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  <w:rPr>
          <w:bCs/>
        </w:rPr>
      </w:pPr>
      <w:r w:rsidRPr="002149A4">
        <w:rPr>
          <w:b/>
          <w:bCs/>
        </w:rPr>
        <w:t xml:space="preserve">По сравнению с другими странами региона, </w:t>
      </w:r>
      <w:r>
        <w:rPr>
          <w:b/>
          <w:bCs/>
        </w:rPr>
        <w:t xml:space="preserve">в </w:t>
      </w:r>
      <w:r w:rsidRPr="002149A4">
        <w:rPr>
          <w:b/>
          <w:bCs/>
        </w:rPr>
        <w:t>Республик</w:t>
      </w:r>
      <w:r>
        <w:rPr>
          <w:b/>
          <w:bCs/>
        </w:rPr>
        <w:t>е</w:t>
      </w:r>
      <w:r w:rsidRPr="002149A4">
        <w:rPr>
          <w:b/>
          <w:bCs/>
        </w:rPr>
        <w:t xml:space="preserve"> Молдова </w:t>
      </w:r>
      <w:r>
        <w:rPr>
          <w:b/>
          <w:bCs/>
        </w:rPr>
        <w:t xml:space="preserve">отмечены более скромные достижения </w:t>
      </w:r>
      <w:r w:rsidRPr="002149A4">
        <w:rPr>
          <w:b/>
          <w:bCs/>
        </w:rPr>
        <w:t xml:space="preserve">в привлечении </w:t>
      </w:r>
      <w:r>
        <w:rPr>
          <w:b/>
          <w:bCs/>
        </w:rPr>
        <w:t>прямых иностранных инвестиций</w:t>
      </w:r>
      <w:r w:rsidRPr="002149A4">
        <w:rPr>
          <w:b/>
          <w:bCs/>
        </w:rPr>
        <w:t xml:space="preserve">. </w:t>
      </w:r>
      <w:r w:rsidRPr="002149A4">
        <w:rPr>
          <w:bCs/>
        </w:rPr>
        <w:t xml:space="preserve">Средний расчетный уровень чистых потоков </w:t>
      </w:r>
      <w:r>
        <w:rPr>
          <w:bCs/>
        </w:rPr>
        <w:t>прямых иностранных инвестиций</w:t>
      </w:r>
      <w:r w:rsidRPr="002149A4">
        <w:rPr>
          <w:bCs/>
        </w:rPr>
        <w:t xml:space="preserve"> на душу населения в период 2005-2014 г</w:t>
      </w:r>
      <w:r>
        <w:rPr>
          <w:bCs/>
        </w:rPr>
        <w:t>одов</w:t>
      </w:r>
      <w:r w:rsidRPr="002149A4">
        <w:rPr>
          <w:bCs/>
        </w:rPr>
        <w:t xml:space="preserve"> составил 87 долларов США – один из самых низких в регионе (</w:t>
      </w:r>
      <w:r>
        <w:t>рис.13</w:t>
      </w:r>
      <w:r w:rsidRPr="002149A4">
        <w:rPr>
          <w:bCs/>
        </w:rPr>
        <w:t xml:space="preserve">). </w:t>
      </w:r>
      <w:r>
        <w:rPr>
          <w:bCs/>
        </w:rPr>
        <w:t xml:space="preserve">Учитывая </w:t>
      </w:r>
      <w:r w:rsidRPr="002149A4">
        <w:rPr>
          <w:bCs/>
        </w:rPr>
        <w:t>недостаточност</w:t>
      </w:r>
      <w:r>
        <w:rPr>
          <w:bCs/>
        </w:rPr>
        <w:t>ь</w:t>
      </w:r>
      <w:r w:rsidRPr="002149A4">
        <w:rPr>
          <w:bCs/>
        </w:rPr>
        <w:t xml:space="preserve"> и повышенн</w:t>
      </w:r>
      <w:r>
        <w:rPr>
          <w:bCs/>
        </w:rPr>
        <w:t>ую</w:t>
      </w:r>
      <w:r w:rsidRPr="002149A4">
        <w:rPr>
          <w:bCs/>
        </w:rPr>
        <w:t xml:space="preserve"> стоимост</w:t>
      </w:r>
      <w:r>
        <w:rPr>
          <w:bCs/>
        </w:rPr>
        <w:t>ь</w:t>
      </w:r>
      <w:r w:rsidRPr="002149A4">
        <w:rPr>
          <w:bCs/>
        </w:rPr>
        <w:t xml:space="preserve"> внутреннего инвестиционного капитала, такой низкий уровень </w:t>
      </w:r>
      <w:r>
        <w:rPr>
          <w:bCs/>
        </w:rPr>
        <w:t>прямых иностранных инвестиций</w:t>
      </w:r>
      <w:r w:rsidRPr="002149A4">
        <w:rPr>
          <w:bCs/>
        </w:rPr>
        <w:t xml:space="preserve">  подрывает конкурентоспособность и устойчивое развитие страны. </w:t>
      </w:r>
      <w:r>
        <w:rPr>
          <w:bCs/>
        </w:rPr>
        <w:t>Также</w:t>
      </w:r>
      <w:r w:rsidRPr="002149A4">
        <w:rPr>
          <w:bCs/>
        </w:rPr>
        <w:t xml:space="preserve"> Республика Молдова с</w:t>
      </w:r>
      <w:r>
        <w:rPr>
          <w:bCs/>
        </w:rPr>
        <w:t>могла</w:t>
      </w:r>
      <w:r w:rsidRPr="002149A4">
        <w:rPr>
          <w:bCs/>
        </w:rPr>
        <w:t xml:space="preserve"> привлечь очень </w:t>
      </w:r>
      <w:r>
        <w:rPr>
          <w:bCs/>
        </w:rPr>
        <w:t xml:space="preserve">небольшую </w:t>
      </w:r>
      <w:r w:rsidRPr="002149A4">
        <w:rPr>
          <w:bCs/>
        </w:rPr>
        <w:t>сумму инвестиций типа «greenfield»</w:t>
      </w:r>
      <w:r w:rsidRPr="002149A4">
        <w:rPr>
          <w:rStyle w:val="FootnoteReference"/>
          <w:bCs/>
        </w:rPr>
        <w:footnoteReference w:id="13"/>
      </w:r>
      <w:r w:rsidRPr="002149A4">
        <w:rPr>
          <w:bCs/>
        </w:rPr>
        <w:t>. В среднем Республика Молдова ежегодно привлекает лишь 65 долларов США на душу населения инвестиций типа «greenfield», в то время как в сравниваемых странах эта сумма составляет в среднем 357 долларов США</w:t>
      </w:r>
      <w:r w:rsidRPr="002149A4">
        <w:rPr>
          <w:rStyle w:val="FootnoteReference"/>
          <w:bCs/>
        </w:rPr>
        <w:footnoteReference w:id="14"/>
      </w:r>
      <w:r w:rsidRPr="002149A4">
        <w:rPr>
          <w:bCs/>
        </w:rPr>
        <w:t xml:space="preserve">. </w:t>
      </w:r>
    </w:p>
    <w:p w:rsidR="001F0AEC" w:rsidRDefault="001F0AEC" w:rsidP="001F0AEC">
      <w:pPr>
        <w:pStyle w:val="Caption"/>
        <w:tabs>
          <w:tab w:val="left" w:pos="0"/>
        </w:tabs>
        <w:spacing w:after="0"/>
        <w:jc w:val="center"/>
        <w:rPr>
          <w:sz w:val="28"/>
          <w:szCs w:val="28"/>
        </w:rPr>
      </w:pPr>
      <w:bookmarkStart w:id="43" w:name="_Ref435369153"/>
      <w:bookmarkStart w:id="44" w:name="_Toc443551497"/>
      <w:r>
        <w:rPr>
          <w:sz w:val="28"/>
          <w:szCs w:val="28"/>
        </w:rPr>
        <w:t xml:space="preserve">                                                                        </w:t>
      </w:r>
      <w:bookmarkEnd w:id="43"/>
    </w:p>
    <w:bookmarkEnd w:id="44"/>
    <w:p w:rsidR="001F0AEC" w:rsidRPr="00507A09" w:rsidRDefault="001F0AEC" w:rsidP="001F0AEC">
      <w:pPr>
        <w:ind w:firstLine="0"/>
        <w:jc w:val="center"/>
      </w:pP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5CACFD32" wp14:editId="737A46D8">
            <wp:extent cx="3920947" cy="2562710"/>
            <wp:effectExtent l="0" t="0" r="381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99" cy="25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FA6694" w:rsidRDefault="001F0AEC" w:rsidP="001F0AEC">
      <w:pPr>
        <w:pStyle w:val="Caption"/>
        <w:tabs>
          <w:tab w:val="left" w:pos="0"/>
        </w:tabs>
        <w:spacing w:after="0"/>
        <w:ind w:firstLine="0"/>
        <w:jc w:val="center"/>
        <w:rPr>
          <w:szCs w:val="24"/>
        </w:rPr>
      </w:pPr>
      <w:r w:rsidRPr="00FA6694">
        <w:rPr>
          <w:szCs w:val="24"/>
        </w:rPr>
        <w:t xml:space="preserve">Рис. </w:t>
      </w:r>
      <w:r w:rsidRPr="00FA6694">
        <w:rPr>
          <w:szCs w:val="24"/>
        </w:rPr>
        <w:fldChar w:fldCharType="begin"/>
      </w:r>
      <w:r w:rsidRPr="00FA6694">
        <w:rPr>
          <w:szCs w:val="24"/>
        </w:rPr>
        <w:instrText xml:space="preserve"> SEQ Figura \* ARABIC </w:instrText>
      </w:r>
      <w:r w:rsidRPr="00FA6694">
        <w:rPr>
          <w:szCs w:val="24"/>
        </w:rPr>
        <w:fldChar w:fldCharType="separate"/>
      </w:r>
      <w:r>
        <w:rPr>
          <w:noProof/>
          <w:szCs w:val="24"/>
        </w:rPr>
        <w:t>13</w:t>
      </w:r>
      <w:r w:rsidRPr="00FA6694">
        <w:rPr>
          <w:noProof/>
          <w:szCs w:val="24"/>
        </w:rPr>
        <w:fldChar w:fldCharType="end"/>
      </w:r>
      <w:r w:rsidRPr="00FA6694">
        <w:rPr>
          <w:szCs w:val="24"/>
        </w:rPr>
        <w:t xml:space="preserve"> Чистые поступления </w:t>
      </w:r>
      <w:r>
        <w:rPr>
          <w:szCs w:val="24"/>
        </w:rPr>
        <w:t>прямых иностранных инвестиций</w:t>
      </w:r>
      <w:r w:rsidRPr="00FA6694">
        <w:rPr>
          <w:szCs w:val="24"/>
        </w:rPr>
        <w:t xml:space="preserve"> на душу населения, </w:t>
      </w:r>
      <w:r>
        <w:rPr>
          <w:szCs w:val="24"/>
        </w:rPr>
        <w:t xml:space="preserve"> долларов </w:t>
      </w:r>
      <w:r w:rsidRPr="00FA6694">
        <w:rPr>
          <w:szCs w:val="24"/>
        </w:rPr>
        <w:t xml:space="preserve"> США, за период 2005-2014 год</w:t>
      </w:r>
      <w:r>
        <w:rPr>
          <w:szCs w:val="24"/>
        </w:rPr>
        <w:t>ов</w:t>
      </w:r>
    </w:p>
    <w:p w:rsidR="001F0AEC" w:rsidRPr="00507A09" w:rsidRDefault="001F0AEC" w:rsidP="001F0AEC">
      <w:pPr>
        <w:pStyle w:val="Source"/>
        <w:tabs>
          <w:tab w:val="left" w:pos="0"/>
        </w:tabs>
        <w:spacing w:before="0" w:after="240"/>
        <w:jc w:val="both"/>
        <w:rPr>
          <w:rFonts w:ascii="Times New Roman" w:hAnsi="Times New Roman"/>
          <w:sz w:val="24"/>
          <w:szCs w:val="24"/>
          <w:lang w:val="ru-RU"/>
        </w:rPr>
      </w:pPr>
      <w:r w:rsidRPr="002149A4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507A09">
        <w:rPr>
          <w:rFonts w:ascii="Times New Roman" w:hAnsi="Times New Roman"/>
          <w:sz w:val="24"/>
          <w:szCs w:val="24"/>
          <w:lang w:val="ru-RU"/>
        </w:rPr>
        <w:t xml:space="preserve">Источник: расчет на основе данных Всемирного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Pr="00507A09">
        <w:rPr>
          <w:rFonts w:ascii="Times New Roman" w:hAnsi="Times New Roman"/>
          <w:sz w:val="24"/>
          <w:szCs w:val="24"/>
          <w:lang w:val="ru-RU"/>
        </w:rPr>
        <w:t>анка.</w:t>
      </w:r>
    </w:p>
    <w:p w:rsidR="001F0AEC" w:rsidRPr="00FA6694" w:rsidRDefault="001F0AEC" w:rsidP="001F0AEC">
      <w:pPr>
        <w:pStyle w:val="Caption"/>
        <w:tabs>
          <w:tab w:val="left" w:pos="0"/>
        </w:tabs>
        <w:rPr>
          <w:b w:val="0"/>
          <w:sz w:val="28"/>
          <w:szCs w:val="28"/>
        </w:rPr>
      </w:pPr>
      <w:bookmarkStart w:id="45" w:name="_Toc443551515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A6694">
        <w:rPr>
          <w:b w:val="0"/>
          <w:sz w:val="28"/>
          <w:szCs w:val="28"/>
        </w:rPr>
        <w:t xml:space="preserve">Таблица </w:t>
      </w:r>
      <w:r w:rsidRPr="00FA6694">
        <w:rPr>
          <w:b w:val="0"/>
          <w:sz w:val="28"/>
          <w:szCs w:val="28"/>
        </w:rPr>
        <w:fldChar w:fldCharType="begin"/>
      </w:r>
      <w:r w:rsidRPr="00FA6694">
        <w:rPr>
          <w:b w:val="0"/>
          <w:sz w:val="28"/>
          <w:szCs w:val="28"/>
        </w:rPr>
        <w:instrText xml:space="preserve"> SEQ Tabelul \* ARABIC </w:instrText>
      </w:r>
      <w:r w:rsidRPr="00FA6694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6</w:t>
      </w:r>
      <w:r w:rsidRPr="00FA6694">
        <w:rPr>
          <w:b w:val="0"/>
          <w:noProof/>
          <w:sz w:val="28"/>
          <w:szCs w:val="28"/>
        </w:rPr>
        <w:fldChar w:fldCharType="end"/>
      </w:r>
      <w:r w:rsidRPr="00FA6694">
        <w:rPr>
          <w:b w:val="0"/>
          <w:sz w:val="28"/>
          <w:szCs w:val="28"/>
        </w:rPr>
        <w:t xml:space="preserve"> </w:t>
      </w:r>
    </w:p>
    <w:p w:rsidR="001F0AEC" w:rsidRPr="002149A4" w:rsidRDefault="001F0AEC" w:rsidP="001F0AEC">
      <w:pPr>
        <w:pStyle w:val="Caption"/>
        <w:tabs>
          <w:tab w:val="left" w:pos="0"/>
        </w:tabs>
        <w:ind w:firstLine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 xml:space="preserve">Среднегодовая сумма проектов </w:t>
      </w:r>
      <w:r>
        <w:rPr>
          <w:sz w:val="28"/>
          <w:szCs w:val="28"/>
        </w:rPr>
        <w:t>прямых иностранных инвестиций</w:t>
      </w:r>
      <w:r w:rsidRPr="002149A4">
        <w:rPr>
          <w:sz w:val="28"/>
          <w:szCs w:val="28"/>
        </w:rPr>
        <w:t xml:space="preserve"> типа «greenfield» на душу населения за период 2010-2014 г</w:t>
      </w:r>
      <w:r>
        <w:rPr>
          <w:sz w:val="28"/>
          <w:szCs w:val="28"/>
        </w:rPr>
        <w:t>од</w:t>
      </w:r>
      <w:bookmarkEnd w:id="45"/>
      <w:r>
        <w:rPr>
          <w:sz w:val="28"/>
          <w:szCs w:val="28"/>
        </w:rPr>
        <w:t>ов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9"/>
        <w:gridCol w:w="2160"/>
        <w:gridCol w:w="2340"/>
        <w:gridCol w:w="1550"/>
        <w:gridCol w:w="2140"/>
      </w:tblGrid>
      <w:tr w:rsidR="001F0AEC" w:rsidRPr="002F3A91" w:rsidTr="008F4063">
        <w:trPr>
          <w:trHeight w:val="473"/>
        </w:trPr>
        <w:tc>
          <w:tcPr>
            <w:tcW w:w="1869" w:type="dxa"/>
            <w:shd w:val="clear" w:color="auto" w:fill="auto"/>
          </w:tcPr>
          <w:p w:rsidR="001F0AEC" w:rsidRPr="00D900D5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</w:rPr>
            </w:pPr>
          </w:p>
        </w:tc>
        <w:tc>
          <w:tcPr>
            <w:tcW w:w="2160" w:type="dxa"/>
            <w:shd w:val="clear" w:color="auto" w:fill="auto"/>
          </w:tcPr>
          <w:p w:rsidR="001F0AEC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Стоимость инвестиционных проектов, финансированных за счет прямых иностранных инвестиций, </w:t>
            </w:r>
          </w:p>
          <w:p w:rsidR="001F0AEC" w:rsidRPr="00D900D5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2010-2014 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гг. </w:t>
            </w: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(млн. долларов США)</w:t>
            </w:r>
          </w:p>
        </w:tc>
        <w:tc>
          <w:tcPr>
            <w:tcW w:w="2340" w:type="dxa"/>
            <w:shd w:val="clear" w:color="auto" w:fill="auto"/>
          </w:tcPr>
          <w:p w:rsidR="001F0AEC" w:rsidRPr="00D900D5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</w:pPr>
            <w:r w:rsidRPr="00D900D5">
              <w:rPr>
                <w:rFonts w:ascii="Times New Roman" w:hAnsi="Times New Roman" w:cs="Times New Roman"/>
                <w:color w:val="auto"/>
                <w:sz w:val="22"/>
                <w:szCs w:val="22"/>
                <w:lang w:val="ru-RU"/>
              </w:rPr>
              <w:t>Среднегодовой объем проектов прямых иностранных инвестиций (млн. долларов США)</w:t>
            </w:r>
          </w:p>
        </w:tc>
        <w:tc>
          <w:tcPr>
            <w:tcW w:w="1550" w:type="dxa"/>
            <w:shd w:val="clear" w:color="auto" w:fill="auto"/>
          </w:tcPr>
          <w:p w:rsidR="001F0AEC" w:rsidRPr="00D900D5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Численность населения</w:t>
            </w:r>
          </w:p>
        </w:tc>
        <w:tc>
          <w:tcPr>
            <w:tcW w:w="2140" w:type="dxa"/>
            <w:shd w:val="clear" w:color="auto" w:fill="auto"/>
          </w:tcPr>
          <w:p w:rsidR="001F0AEC" w:rsidRPr="00D900D5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Среднегодовой объем проектов прямы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х</w:t>
            </w: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иностранны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х</w:t>
            </w: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инвестици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й</w:t>
            </w: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на душу населения (долл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аров</w:t>
            </w:r>
            <w:r w:rsidRPr="00D900D5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США)</w:t>
            </w:r>
          </w:p>
        </w:tc>
      </w:tr>
      <w:tr w:rsidR="001F0AEC" w:rsidRPr="00507A09" w:rsidTr="008F4063">
        <w:trPr>
          <w:trHeight w:val="248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Албания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772</w:t>
            </w: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154,4</w:t>
            </w: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2 894 475</w:t>
            </w: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53,3</w:t>
            </w:r>
          </w:p>
        </w:tc>
      </w:tr>
      <w:tr w:rsidR="001F0AEC" w:rsidRPr="00507A09" w:rsidTr="008F4063">
        <w:trPr>
          <w:trHeight w:val="245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Болгария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14 233</w:t>
            </w: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2 845</w:t>
            </w: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7 226 291</w:t>
            </w: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393,6</w:t>
            </w:r>
          </w:p>
        </w:tc>
      </w:tr>
      <w:tr w:rsidR="001F0AEC" w:rsidRPr="00507A09" w:rsidTr="008F4063">
        <w:trPr>
          <w:trHeight w:val="245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Хорватия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7 446</w:t>
            </w: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1 489</w:t>
            </w: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4 236 400</w:t>
            </w: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351,5</w:t>
            </w:r>
          </w:p>
        </w:tc>
      </w:tr>
      <w:tr w:rsidR="001F0AEC" w:rsidRPr="00507A09" w:rsidTr="008F4063">
        <w:trPr>
          <w:trHeight w:val="245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Македония 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3 966</w:t>
            </w: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793,2</w:t>
            </w: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2 108 434</w:t>
            </w: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376,2</w:t>
            </w:r>
          </w:p>
        </w:tc>
      </w:tr>
      <w:tr w:rsidR="001F0AEC" w:rsidRPr="00FA6694" w:rsidTr="008F4063">
        <w:trPr>
          <w:trHeight w:val="122"/>
        </w:trPr>
        <w:tc>
          <w:tcPr>
            <w:tcW w:w="1869" w:type="dxa"/>
            <w:shd w:val="clear" w:color="auto" w:fill="auto"/>
          </w:tcPr>
          <w:p w:rsidR="001F0AEC" w:rsidRPr="00FA6694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FA6694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Молдова</w:t>
            </w:r>
          </w:p>
        </w:tc>
        <w:tc>
          <w:tcPr>
            <w:tcW w:w="2160" w:type="dxa"/>
            <w:shd w:val="clear" w:color="auto" w:fill="auto"/>
          </w:tcPr>
          <w:p w:rsidR="001F0AEC" w:rsidRPr="00FA6694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FA6694">
              <w:rPr>
                <w:rFonts w:ascii="Times New Roman" w:eastAsia="Cambria" w:hAnsi="Times New Roman"/>
                <w:b/>
                <w:bCs/>
                <w:sz w:val="24"/>
              </w:rPr>
              <w:t>1 169</w:t>
            </w:r>
          </w:p>
        </w:tc>
        <w:tc>
          <w:tcPr>
            <w:tcW w:w="2340" w:type="dxa"/>
            <w:shd w:val="clear" w:color="auto" w:fill="auto"/>
          </w:tcPr>
          <w:p w:rsidR="001F0AEC" w:rsidRPr="00FA6694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FA6694">
              <w:rPr>
                <w:rFonts w:ascii="Times New Roman" w:eastAsia="Cambria" w:hAnsi="Times New Roman"/>
                <w:b/>
                <w:bCs/>
                <w:sz w:val="24"/>
              </w:rPr>
              <w:t>233,8</w:t>
            </w:r>
          </w:p>
        </w:tc>
        <w:tc>
          <w:tcPr>
            <w:tcW w:w="1550" w:type="dxa"/>
            <w:shd w:val="clear" w:color="auto" w:fill="auto"/>
          </w:tcPr>
          <w:p w:rsidR="001F0AEC" w:rsidRPr="00FA6694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FA6694">
              <w:rPr>
                <w:rFonts w:ascii="Times New Roman" w:eastAsia="Cambria" w:hAnsi="Times New Roman"/>
                <w:b/>
                <w:bCs/>
                <w:sz w:val="24"/>
              </w:rPr>
              <w:t>3 566 400</w:t>
            </w:r>
          </w:p>
        </w:tc>
        <w:tc>
          <w:tcPr>
            <w:tcW w:w="2140" w:type="dxa"/>
            <w:shd w:val="clear" w:color="auto" w:fill="auto"/>
          </w:tcPr>
          <w:p w:rsidR="001F0AEC" w:rsidRPr="00FA6694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FA6694">
              <w:rPr>
                <w:rFonts w:ascii="Times New Roman" w:eastAsia="Cambria" w:hAnsi="Times New Roman"/>
                <w:b/>
                <w:bCs/>
                <w:sz w:val="24"/>
              </w:rPr>
              <w:t>65,6</w:t>
            </w:r>
          </w:p>
        </w:tc>
      </w:tr>
      <w:tr w:rsidR="001F0AEC" w:rsidRPr="00507A09" w:rsidTr="008F4063">
        <w:trPr>
          <w:trHeight w:val="245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Черногория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2 901</w:t>
            </w: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580,2</w:t>
            </w: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621 800</w:t>
            </w: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933,1</w:t>
            </w:r>
          </w:p>
        </w:tc>
      </w:tr>
      <w:tr w:rsidR="001F0AEC" w:rsidRPr="00507A09" w:rsidTr="008F4063">
        <w:trPr>
          <w:trHeight w:val="245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Румыния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42 519</w:t>
            </w: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8 504</w:t>
            </w: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19 910 995</w:t>
            </w: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427,1</w:t>
            </w:r>
          </w:p>
        </w:tc>
      </w:tr>
      <w:tr w:rsidR="001F0AEC" w:rsidRPr="00507A09" w:rsidTr="008F4063">
        <w:trPr>
          <w:trHeight w:val="245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Сербия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19 538</w:t>
            </w: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3 908</w:t>
            </w: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7 129 428</w:t>
            </w: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548,1</w:t>
            </w:r>
          </w:p>
        </w:tc>
      </w:tr>
      <w:tr w:rsidR="001F0AEC" w:rsidRPr="00507A09" w:rsidTr="008F4063">
        <w:trPr>
          <w:trHeight w:val="245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Украина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15 751</w:t>
            </w: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3 150</w:t>
            </w: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45 362 900</w:t>
            </w: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color w:val="000000"/>
                <w:sz w:val="24"/>
              </w:rPr>
              <w:t>69,4</w:t>
            </w:r>
          </w:p>
        </w:tc>
      </w:tr>
      <w:tr w:rsidR="001F0AEC" w:rsidRPr="00507A09" w:rsidTr="008F4063">
        <w:trPr>
          <w:trHeight w:val="245"/>
        </w:trPr>
        <w:tc>
          <w:tcPr>
            <w:tcW w:w="186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Среднее </w:t>
            </w:r>
          </w:p>
        </w:tc>
        <w:tc>
          <w:tcPr>
            <w:tcW w:w="216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23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55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2140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4"/>
              </w:rPr>
            </w:pPr>
            <w:r w:rsidRPr="00507A09">
              <w:rPr>
                <w:rFonts w:ascii="Times New Roman" w:eastAsia="Cambria" w:hAnsi="Times New Roman"/>
                <w:b/>
                <w:bCs/>
                <w:color w:val="000000"/>
                <w:sz w:val="24"/>
              </w:rPr>
              <w:t>357,6</w:t>
            </w:r>
          </w:p>
        </w:tc>
      </w:tr>
    </w:tbl>
    <w:p w:rsidR="001F0AEC" w:rsidRDefault="001F0AEC" w:rsidP="001F0AEC">
      <w:pPr>
        <w:pStyle w:val="Source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507A09">
        <w:rPr>
          <w:rFonts w:ascii="Times New Roman" w:hAnsi="Times New Roman"/>
          <w:sz w:val="24"/>
          <w:szCs w:val="24"/>
          <w:lang w:val="ru-RU"/>
        </w:rPr>
        <w:t xml:space="preserve">Источник: UNCTAD, World Investment Report 2015, база данных Показателей мирового развития Всемирного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Pr="00507A09">
        <w:rPr>
          <w:rFonts w:ascii="Times New Roman" w:hAnsi="Times New Roman"/>
          <w:sz w:val="24"/>
          <w:szCs w:val="24"/>
          <w:lang w:val="ru-RU"/>
        </w:rPr>
        <w:t xml:space="preserve">анка и расчеты </w:t>
      </w:r>
      <w:r>
        <w:rPr>
          <w:rFonts w:ascii="Times New Roman" w:hAnsi="Times New Roman"/>
          <w:sz w:val="24"/>
          <w:szCs w:val="24"/>
          <w:lang w:val="ru-RU"/>
        </w:rPr>
        <w:t>«</w:t>
      </w:r>
      <w:r w:rsidRPr="00507A09">
        <w:rPr>
          <w:rFonts w:ascii="Times New Roman" w:hAnsi="Times New Roman"/>
          <w:sz w:val="24"/>
          <w:szCs w:val="24"/>
          <w:lang w:val="ru-RU"/>
        </w:rPr>
        <w:t>Czech INVENT</w:t>
      </w:r>
      <w:r>
        <w:rPr>
          <w:rFonts w:ascii="Times New Roman" w:hAnsi="Times New Roman"/>
          <w:sz w:val="24"/>
          <w:szCs w:val="24"/>
          <w:lang w:val="ru-RU"/>
        </w:rPr>
        <w:t>»</w:t>
      </w:r>
      <w:r w:rsidRPr="00507A09">
        <w:rPr>
          <w:rFonts w:ascii="Times New Roman" w:hAnsi="Times New Roman"/>
          <w:sz w:val="24"/>
          <w:szCs w:val="24"/>
          <w:lang w:val="ru-RU"/>
        </w:rPr>
        <w:t>.</w:t>
      </w:r>
    </w:p>
    <w:p w:rsidR="001F0AEC" w:rsidRDefault="001F0AEC" w:rsidP="001F0AEC">
      <w:pPr>
        <w:pStyle w:val="Source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0AEC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spacing w:before="0" w:after="0" w:line="240" w:lineRule="auto"/>
        <w:ind w:left="0" w:firstLine="709"/>
        <w:jc w:val="both"/>
      </w:pPr>
      <w:r w:rsidRPr="00507A09">
        <w:rPr>
          <w:b/>
        </w:rPr>
        <w:t xml:space="preserve">На отраслевом уровне иностранные инвесторы проявляли живой интерес к экспортно-ориентированным услугам из Республики Молдова. </w:t>
      </w:r>
      <w:r w:rsidRPr="00507A09">
        <w:lastRenderedPageBreak/>
        <w:t>Деловые услуги</w:t>
      </w:r>
      <w:r w:rsidRPr="00507A09">
        <w:rPr>
          <w:rStyle w:val="FootnoteReference"/>
        </w:rPr>
        <w:footnoteReference w:id="15"/>
      </w:r>
      <w:r w:rsidRPr="00507A09">
        <w:t xml:space="preserve"> и разработка компьютерных программ – это отрасли, в которых международный спрос на </w:t>
      </w:r>
      <w:r>
        <w:t>прямые иностранные инвестиции</w:t>
      </w:r>
      <w:r w:rsidRPr="00507A09">
        <w:t xml:space="preserve"> </w:t>
      </w:r>
      <w:r>
        <w:t>в</w:t>
      </w:r>
      <w:r w:rsidRPr="00507A09">
        <w:t xml:space="preserve"> последнее десятилетие был очень высок. Это первые два сектора в Европе по привлечению проектов </w:t>
      </w:r>
      <w:r>
        <w:t>прямых иностранных инвестиций</w:t>
      </w:r>
      <w:r w:rsidRPr="00507A09">
        <w:t xml:space="preserve">, и только </w:t>
      </w:r>
      <w:r>
        <w:t xml:space="preserve">за </w:t>
      </w:r>
      <w:r w:rsidRPr="00507A09">
        <w:t>2014 г</w:t>
      </w:r>
      <w:r>
        <w:t>од</w:t>
      </w:r>
      <w:r w:rsidRPr="00507A09">
        <w:t xml:space="preserve"> в </w:t>
      </w:r>
      <w:r>
        <w:t xml:space="preserve">них </w:t>
      </w:r>
      <w:r w:rsidRPr="00507A09">
        <w:t>было создано почти 40 000 рабочих мест. Эти секторы очень четко выдел</w:t>
      </w:r>
      <w:r>
        <w:t>ены</w:t>
      </w:r>
      <w:r w:rsidRPr="00507A09">
        <w:t xml:space="preserve"> и в Республике Молдова. Доля услуг в области информационных технологий в совокупном объеме экспорта Республики Молдова (2,1%) является одной из самых высоких в регионе. Общий объем офшорных/ближних услуг достиг примерно 56 миллионов долларов США в 2013 г</w:t>
      </w:r>
      <w:r>
        <w:t>оду</w:t>
      </w:r>
      <w:r w:rsidRPr="00507A09">
        <w:t xml:space="preserve"> и при ожидаемом среднегодовом росте 14,5% может удвоиться до 2018 г</w:t>
      </w:r>
      <w:r>
        <w:t>ода</w:t>
      </w:r>
      <w:r w:rsidRPr="00507A09">
        <w:rPr>
          <w:rStyle w:val="FootnoteReference"/>
        </w:rPr>
        <w:footnoteReference w:id="16"/>
      </w:r>
      <w:r>
        <w:t xml:space="preserve">. </w:t>
      </w:r>
      <w:r w:rsidRPr="00507A09">
        <w:t>В настоящее время в этой сфере работают более 500 компаний, а иностранные инвест</w:t>
      </w:r>
      <w:r>
        <w:t xml:space="preserve">оры создали </w:t>
      </w:r>
      <w:r w:rsidRPr="00507A09">
        <w:t xml:space="preserve">в стране 15 центров деловых услуг и центров </w:t>
      </w:r>
      <w:r>
        <w:t xml:space="preserve">информационно-коммуникационных технологий. </w:t>
      </w:r>
      <w:r w:rsidRPr="00507A09">
        <w:t xml:space="preserve">Правительство активно поощряет развитие сектора </w:t>
      </w:r>
      <w:r>
        <w:t>информационно-коммуникационных технологий</w:t>
      </w:r>
      <w:r w:rsidRPr="00507A09">
        <w:t>, а в 2013 г</w:t>
      </w:r>
      <w:r>
        <w:t>оду</w:t>
      </w:r>
      <w:r w:rsidRPr="00507A09">
        <w:t xml:space="preserve"> была утверждена Национальная </w:t>
      </w:r>
      <w:r>
        <w:t>с</w:t>
      </w:r>
      <w:r w:rsidRPr="00507A09">
        <w:t xml:space="preserve">тратегия развития информационного общества «Цифровая Молдова 2020». </w:t>
      </w:r>
      <w:r>
        <w:t xml:space="preserve">Стратегия </w:t>
      </w:r>
      <w:r w:rsidRPr="00507A09">
        <w:t xml:space="preserve">основана на 3 принципах улучшения условий для </w:t>
      </w:r>
      <w:r>
        <w:t>информационно-коммуникационных технологий</w:t>
      </w:r>
      <w:r w:rsidRPr="00507A09">
        <w:t xml:space="preserve">: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left="709"/>
        <w:jc w:val="both"/>
      </w:pPr>
      <w:r w:rsidRPr="00507A09">
        <w:t xml:space="preserve">1) улучшение подключения и сетевого </w:t>
      </w:r>
      <w:r>
        <w:t>д</w:t>
      </w:r>
      <w:r w:rsidRPr="00507A09">
        <w:t>оступа</w:t>
      </w:r>
      <w:r>
        <w:t>;</w:t>
      </w:r>
      <w:r w:rsidRPr="00507A09">
        <w:t xml:space="preserve">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left="709"/>
        <w:jc w:val="both"/>
      </w:pPr>
      <w:r w:rsidRPr="00507A09">
        <w:t>2) продвижение услуг, создающих цифровой контен</w:t>
      </w:r>
      <w:r>
        <w:t>т;</w:t>
      </w:r>
      <w:r w:rsidRPr="00507A09">
        <w:t xml:space="preserve">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 w:rsidRPr="00507A09">
        <w:t xml:space="preserve">3) повышение грамотности и цифровых компетенций с целью создания инноваций и расширения использования. </w:t>
      </w:r>
    </w:p>
    <w:p w:rsidR="001F0AEC" w:rsidRPr="00507A09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left="709"/>
        <w:jc w:val="both"/>
      </w:pP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spacing w:before="0" w:after="0" w:line="240" w:lineRule="auto"/>
        <w:ind w:left="0" w:firstLine="709"/>
        <w:jc w:val="both"/>
      </w:pPr>
      <w:r w:rsidRPr="00507A09">
        <w:rPr>
          <w:b/>
        </w:rPr>
        <w:t>Промышленность по производству текстильных изделий,</w:t>
      </w:r>
      <w:r w:rsidRPr="00507A09">
        <w:t xml:space="preserve"> </w:t>
      </w:r>
      <w:r w:rsidRPr="00507A09">
        <w:rPr>
          <w:b/>
        </w:rPr>
        <w:t>одежды и обуви предоставила возможности для роста инвести</w:t>
      </w:r>
      <w:r>
        <w:rPr>
          <w:b/>
        </w:rPr>
        <w:t>ций</w:t>
      </w:r>
      <w:r w:rsidRPr="00507A09">
        <w:rPr>
          <w:b/>
        </w:rPr>
        <w:t xml:space="preserve">, включая </w:t>
      </w:r>
      <w:r>
        <w:rPr>
          <w:b/>
        </w:rPr>
        <w:t xml:space="preserve">осуществление </w:t>
      </w:r>
      <w:r w:rsidRPr="00507A09">
        <w:rPr>
          <w:b/>
        </w:rPr>
        <w:t>технологическ</w:t>
      </w:r>
      <w:r>
        <w:rPr>
          <w:b/>
        </w:rPr>
        <w:t>ого</w:t>
      </w:r>
      <w:r w:rsidRPr="00507A09">
        <w:rPr>
          <w:b/>
        </w:rPr>
        <w:t xml:space="preserve"> трансфер</w:t>
      </w:r>
      <w:r>
        <w:rPr>
          <w:b/>
        </w:rPr>
        <w:t>а</w:t>
      </w:r>
      <w:r w:rsidRPr="00507A09">
        <w:rPr>
          <w:b/>
        </w:rPr>
        <w:t xml:space="preserve"> и </w:t>
      </w:r>
      <w:r>
        <w:rPr>
          <w:b/>
        </w:rPr>
        <w:t xml:space="preserve">внедрение </w:t>
      </w:r>
      <w:r w:rsidRPr="00507A09">
        <w:rPr>
          <w:b/>
        </w:rPr>
        <w:t xml:space="preserve">ноу-хау. </w:t>
      </w:r>
      <w:r w:rsidRPr="00507A09">
        <w:t>За последнее десятилетие  товары, производимые в этих секторах, вошли в категорию наиболее экспортируемых товаров</w:t>
      </w:r>
      <w:r w:rsidRPr="00507A09">
        <w:rPr>
          <w:lang w:val="ro-RO"/>
        </w:rPr>
        <w:t xml:space="preserve"> (</w:t>
      </w:r>
      <w:r w:rsidRPr="00507A09">
        <w:t>речь ид</w:t>
      </w:r>
      <w:r>
        <w:t>е</w:t>
      </w:r>
      <w:r w:rsidRPr="00507A09">
        <w:t xml:space="preserve">т, по большей мере,  об экспорте услуг по переработке давальческого сырья) из Республики Молдова, </w:t>
      </w:r>
      <w:r>
        <w:t xml:space="preserve">при этом </w:t>
      </w:r>
      <w:r w:rsidRPr="00507A09">
        <w:t xml:space="preserve"> объем экспорта возрос с 87,3 миллион</w:t>
      </w:r>
      <w:r>
        <w:t>а</w:t>
      </w:r>
      <w:r w:rsidRPr="00507A09">
        <w:t xml:space="preserve"> долларов США в 2000 до 363,6 миллион</w:t>
      </w:r>
      <w:r>
        <w:t>а</w:t>
      </w:r>
      <w:r w:rsidRPr="00507A09">
        <w:t xml:space="preserve"> </w:t>
      </w:r>
      <w:r>
        <w:t>д</w:t>
      </w:r>
      <w:r w:rsidRPr="00507A09">
        <w:t>олларов США в 2014 г</w:t>
      </w:r>
      <w:r>
        <w:t>оду</w:t>
      </w:r>
      <w:r w:rsidRPr="00507A09">
        <w:t>.</w:t>
      </w:r>
      <w:r w:rsidRPr="00507A09">
        <w:rPr>
          <w:lang w:val="ro-RO"/>
        </w:rPr>
        <w:t xml:space="preserve"> </w:t>
      </w:r>
      <w:r w:rsidRPr="00507A09">
        <w:t xml:space="preserve">На данный момент экспорт текстиля, одежды и обуви составляет примерно 16% от общей стоимости экспорта, из которых свыше 90% </w:t>
      </w:r>
      <w:r>
        <w:t xml:space="preserve">составляет </w:t>
      </w:r>
      <w:r w:rsidRPr="00507A09">
        <w:t>реэкспорт в режиме «</w:t>
      </w:r>
      <w:r>
        <w:t>lohn</w:t>
      </w:r>
      <w:r w:rsidRPr="00507A09">
        <w:t>» (импорт сырья</w:t>
      </w:r>
      <w:r>
        <w:t xml:space="preserve"> в режиме активной переработки</w:t>
      </w:r>
      <w:r w:rsidRPr="00507A09">
        <w:t>,</w:t>
      </w:r>
      <w:r>
        <w:t xml:space="preserve"> его </w:t>
      </w:r>
      <w:r w:rsidRPr="00507A09">
        <w:t xml:space="preserve"> переработка и реэкспорт заказчику). Это произошло в результате мировой тенденции по постоянному поиску все более конкурентных мест для размещения производственных мощностей иностранны</w:t>
      </w:r>
      <w:r>
        <w:t>ми</w:t>
      </w:r>
      <w:r w:rsidRPr="00507A09">
        <w:t xml:space="preserve"> инвестор</w:t>
      </w:r>
      <w:r>
        <w:t>ами</w:t>
      </w:r>
      <w:r w:rsidRPr="00507A09">
        <w:t>. В Европе эта тенденция способствовала перемещению отдельных производственных операций в страны с переходной экономикой, в т</w:t>
      </w:r>
      <w:r>
        <w:t xml:space="preserve">ом числе </w:t>
      </w:r>
      <w:r w:rsidRPr="00507A09">
        <w:t xml:space="preserve"> в Республик</w:t>
      </w:r>
      <w:r>
        <w:t>у</w:t>
      </w:r>
      <w:r w:rsidRPr="00507A09">
        <w:t xml:space="preserve"> Молдова, где заказы клиентов из ЕС могут быть выполнены в более </w:t>
      </w:r>
      <w:r w:rsidRPr="00507A09">
        <w:lastRenderedPageBreak/>
        <w:t>к</w:t>
      </w:r>
      <w:r>
        <w:t>о</w:t>
      </w:r>
      <w:r w:rsidRPr="00507A09">
        <w:t>р</w:t>
      </w:r>
      <w:r>
        <w:t>о</w:t>
      </w:r>
      <w:r w:rsidRPr="00507A09">
        <w:t>ткие сроки и с меньшими затратами.</w:t>
      </w:r>
      <w:r w:rsidRPr="00507A09">
        <w:rPr>
          <w:b/>
        </w:rPr>
        <w:t xml:space="preserve"> </w:t>
      </w:r>
      <w:r w:rsidRPr="00507A09">
        <w:t>Промышленность по производству текстильных изделий, одежды и обуви</w:t>
      </w:r>
      <w:r w:rsidRPr="00507A09">
        <w:rPr>
          <w:lang w:val="ro-RO"/>
        </w:rPr>
        <w:t xml:space="preserve"> </w:t>
      </w:r>
      <w:r w:rsidRPr="00507A09">
        <w:t>име</w:t>
      </w:r>
      <w:r>
        <w:t>е</w:t>
      </w:r>
      <w:r w:rsidRPr="00507A09">
        <w:t>т  большой потенциал, который необходимо и дальше использовать, принимая во внимание мировые тенденции и сравнительные преимущества страны.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>
        <w:rPr>
          <w:b/>
        </w:rPr>
        <w:t>Прямые иностранные инвестиции</w:t>
      </w:r>
      <w:r w:rsidRPr="00507A09">
        <w:rPr>
          <w:b/>
        </w:rPr>
        <w:t xml:space="preserve"> способствовали появлению нового сектора в Республике Молдова – автомобильной промышленности. </w:t>
      </w:r>
      <w:r w:rsidRPr="00507A09">
        <w:t xml:space="preserve">Автомобильная промышленность (запчасти, оборудование, устройства и приборы для автомобилестроения) входит в первую четверку отраслей Европы по количеству новых проектов </w:t>
      </w:r>
      <w:r>
        <w:t>прямых иностранных инвестиций</w:t>
      </w:r>
      <w:r w:rsidRPr="00507A09">
        <w:t xml:space="preserve">. Проекты, основанные на </w:t>
      </w:r>
      <w:r>
        <w:t>прямых иностранных инвестициях</w:t>
      </w:r>
      <w:r w:rsidRPr="00507A09">
        <w:t xml:space="preserve"> в этой отрасли, создают наибольшее количество рабочих мест в Европе – около 50 000 ежегодно</w:t>
      </w:r>
      <w:r w:rsidRPr="00507A09">
        <w:rPr>
          <w:rStyle w:val="FootnoteReference"/>
        </w:rPr>
        <w:footnoteReference w:id="17"/>
      </w:r>
      <w:r w:rsidRPr="00507A09">
        <w:t xml:space="preserve">. Республике Молдова удалось привлечь несколько проектов </w:t>
      </w:r>
      <w:r>
        <w:t>прямых иностранных инвестиций</w:t>
      </w:r>
      <w:r w:rsidRPr="00507A09">
        <w:t xml:space="preserve"> </w:t>
      </w:r>
      <w:r>
        <w:t xml:space="preserve">от </w:t>
      </w:r>
      <w:r w:rsidRPr="00507A09">
        <w:t>крупных автомобилестроительных компаний, в т</w:t>
      </w:r>
      <w:r>
        <w:t>ом числе</w:t>
      </w:r>
      <w:r w:rsidRPr="00507A09">
        <w:t xml:space="preserve"> </w:t>
      </w:r>
      <w:r>
        <w:t>«</w:t>
      </w:r>
      <w:r w:rsidRPr="00507A09">
        <w:t>Draexlmaier</w:t>
      </w:r>
      <w:r>
        <w:t>»</w:t>
      </w:r>
      <w:r w:rsidRPr="00507A09">
        <w:t xml:space="preserve"> (Германия), </w:t>
      </w:r>
      <w:r>
        <w:t>«</w:t>
      </w:r>
      <w:r w:rsidRPr="00507A09">
        <w:t>Lear Corporation</w:t>
      </w:r>
      <w:r>
        <w:t>»</w:t>
      </w:r>
      <w:r w:rsidRPr="00507A09">
        <w:t xml:space="preserve"> (США), </w:t>
      </w:r>
      <w:r>
        <w:t>«</w:t>
      </w:r>
      <w:r w:rsidRPr="00507A09">
        <w:t>Gebauer&amp;Griller</w:t>
      </w:r>
      <w:r>
        <w:t>»</w:t>
      </w:r>
      <w:r w:rsidRPr="00507A09">
        <w:t xml:space="preserve"> (Австрия), </w:t>
      </w:r>
      <w:r>
        <w:t>«</w:t>
      </w:r>
      <w:r w:rsidRPr="00507A09">
        <w:t>Confezioni Andrea Covercar</w:t>
      </w:r>
      <w:r>
        <w:t>»</w:t>
      </w:r>
      <w:r w:rsidRPr="00507A09">
        <w:t xml:space="preserve"> (Италия), а также инвестиции  тип</w:t>
      </w:r>
      <w:r>
        <w:t>а</w:t>
      </w:r>
      <w:r w:rsidRPr="00507A09">
        <w:t xml:space="preserve"> «non-equity investment», осуществленны</w:t>
      </w:r>
      <w:r>
        <w:t>е</w:t>
      </w:r>
      <w:r w:rsidRPr="00507A09">
        <w:t xml:space="preserve"> компанией </w:t>
      </w:r>
      <w:r>
        <w:t>«</w:t>
      </w:r>
      <w:r w:rsidRPr="00507A09">
        <w:t>Leoni</w:t>
      </w:r>
      <w:r>
        <w:t>»</w:t>
      </w:r>
      <w:r w:rsidRPr="00507A09">
        <w:t xml:space="preserve"> (Германия) в АО «Introscop». Вклад автомобилестроительной промышленности в общий объем экспорта в 2014 г</w:t>
      </w:r>
      <w:r>
        <w:t>оду</w:t>
      </w:r>
      <w:r w:rsidRPr="00507A09">
        <w:t xml:space="preserve"> составил около 8%.</w:t>
      </w:r>
    </w:p>
    <w:p w:rsidR="001F0AEC" w:rsidRPr="00017888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017888">
        <w:rPr>
          <w:b/>
        </w:rPr>
        <w:t>Свободные экономические зоны и промышленные парки играли важную роль в привлечении прямых иностранных инвестиций.</w:t>
      </w:r>
      <w:r w:rsidRPr="00017888">
        <w:t xml:space="preserve"> Почти все прямые иностранные инвестиции в автомобильной промышленности располагались в свободных экономических зонах. В настоящее время в Молдове действуют семь свободных экономических зон, расположенных в разных регионах страны, </w:t>
      </w:r>
      <w:r>
        <w:t>а</w:t>
      </w:r>
      <w:r w:rsidRPr="00017888">
        <w:t xml:space="preserve"> общ</w:t>
      </w:r>
      <w:r>
        <w:t>ее</w:t>
      </w:r>
      <w:r w:rsidRPr="00017888">
        <w:t xml:space="preserve"> количество резидентов в них </w:t>
      </w:r>
      <w:r>
        <w:t xml:space="preserve">насчитывает </w:t>
      </w:r>
      <w:r w:rsidRPr="00017888">
        <w:t>161 предприятие, на которых работают 6620 человек</w:t>
      </w:r>
      <w:r w:rsidRPr="00507A09">
        <w:rPr>
          <w:rStyle w:val="FootnoteReference"/>
        </w:rPr>
        <w:footnoteReference w:id="18"/>
      </w:r>
      <w:r w:rsidRPr="00017888">
        <w:t xml:space="preserve">. В Республике Молдова действует  Свободный международный порт «Джюрджюлешть»  (район Кахул, </w:t>
      </w:r>
      <w:r>
        <w:t>Ю</w:t>
      </w:r>
      <w:r w:rsidRPr="00017888">
        <w:t xml:space="preserve">жный регион страны), а также Международный свободный аэропорт «Мэркулешть» (район Флорешть, Северный регион), которые  обладают почти таким же юридическим статусом, что и свободные экономические зоны. Общая сумма инвестиций, </w:t>
      </w:r>
      <w:r>
        <w:t xml:space="preserve">осуществленных </w:t>
      </w:r>
      <w:r w:rsidRPr="00017888">
        <w:t>резидентами свободн</w:t>
      </w:r>
      <w:r>
        <w:t>ых</w:t>
      </w:r>
      <w:r w:rsidRPr="00017888">
        <w:t xml:space="preserve"> экономических зон в течение всего периода их существования</w:t>
      </w:r>
      <w:r>
        <w:t>,</w:t>
      </w:r>
      <w:r w:rsidRPr="00017888">
        <w:t xml:space="preserve"> превышает 210 миллионов долларов США. Кроме того, начиная с 2011 года в Республике Молдова началось внедрение нового механизма по привлечению инвестиций –</w:t>
      </w:r>
      <w:r>
        <w:t xml:space="preserve"> </w:t>
      </w:r>
      <w:r w:rsidRPr="00017888">
        <w:t xml:space="preserve">промышленные парки. </w:t>
      </w:r>
      <w:r>
        <w:t xml:space="preserve">На данный </w:t>
      </w:r>
      <w:r w:rsidRPr="00017888">
        <w:t>момент статус промышленного парка получили 9 предприятий, которые начали реализацию проектов по созданию и развитию 9 промышленных парков. С точки зрения</w:t>
      </w:r>
      <w:r>
        <w:t xml:space="preserve"> географии</w:t>
      </w:r>
      <w:r w:rsidRPr="00017888">
        <w:t xml:space="preserve"> промышленные парки распределены по всей территории страны, занимая общую площадь 179,9 га. Всего за 4 года в промышленные парки </w:t>
      </w:r>
      <w:r w:rsidRPr="00017888">
        <w:lastRenderedPageBreak/>
        <w:t>было инвестировано 722,9 миллион</w:t>
      </w:r>
      <w:r>
        <w:t>а</w:t>
      </w:r>
      <w:r w:rsidRPr="00017888">
        <w:t xml:space="preserve"> леев,  в качестве резидентов  зарегистрирован</w:t>
      </w:r>
      <w:r>
        <w:t>ы</w:t>
      </w:r>
      <w:r w:rsidRPr="00017888">
        <w:t xml:space="preserve"> 51 экономический агент, создан</w:t>
      </w:r>
      <w:r>
        <w:t>ы</w:t>
      </w:r>
      <w:r w:rsidRPr="00017888">
        <w:t xml:space="preserve"> 1859 рабочих мест. Как показывают примеры других государств (Республика Чехия, Венгрия, Польша, Словакия), </w:t>
      </w:r>
      <w:r>
        <w:t xml:space="preserve">свободные экономические зоны </w:t>
      </w:r>
      <w:r w:rsidRPr="00017888">
        <w:t>и промышленные парки играют существенную роль в привлечении прямы</w:t>
      </w:r>
      <w:r>
        <w:t>х</w:t>
      </w:r>
      <w:r w:rsidRPr="00017888">
        <w:t xml:space="preserve"> иностранны</w:t>
      </w:r>
      <w:r>
        <w:t>х</w:t>
      </w:r>
      <w:r w:rsidRPr="00017888">
        <w:t xml:space="preserve"> инвестици</w:t>
      </w:r>
      <w:r>
        <w:t>й</w:t>
      </w:r>
      <w:r w:rsidRPr="00017888">
        <w:t xml:space="preserve">, так как позволяют иностранным и местным инвесторам развивать производство и услуги в приемлемые сроки при разумных затратах. Исходя из этих соображений, самые эффективные и привлекательные </w:t>
      </w:r>
      <w:r>
        <w:t xml:space="preserve">свободные экономические зоны </w:t>
      </w:r>
      <w:r w:rsidRPr="00017888">
        <w:t>и муниципальные/</w:t>
      </w:r>
      <w:r>
        <w:t xml:space="preserve"> </w:t>
      </w:r>
      <w:r w:rsidRPr="00017888">
        <w:t xml:space="preserve">региональные промышленные парки в Республике Молдова </w:t>
      </w:r>
      <w:r>
        <w:t xml:space="preserve">будут </w:t>
      </w:r>
      <w:r w:rsidRPr="00017888">
        <w:t xml:space="preserve"> развиваться и расширяться.</w:t>
      </w:r>
    </w:p>
    <w:p w:rsidR="001F0AEC" w:rsidRPr="00507A09" w:rsidRDefault="001F0AEC" w:rsidP="001F0AEC">
      <w:pPr>
        <w:pStyle w:val="Heading2"/>
        <w:tabs>
          <w:tab w:val="left" w:pos="0"/>
          <w:tab w:val="left" w:pos="1276"/>
        </w:tabs>
        <w:jc w:val="both"/>
        <w:rPr>
          <w:color w:val="auto"/>
          <w:szCs w:val="28"/>
        </w:rPr>
      </w:pPr>
      <w:bookmarkStart w:id="46" w:name="_Toc443050448"/>
      <w:r w:rsidRPr="00507A09">
        <w:rPr>
          <w:color w:val="auto"/>
          <w:szCs w:val="28"/>
        </w:rPr>
        <w:t>1.3. Приемлемые иностранные инвестиции для Республики Молдова</w:t>
      </w:r>
      <w:bookmarkEnd w:id="46"/>
      <w:r w:rsidRPr="00507A09">
        <w:rPr>
          <w:color w:val="auto"/>
          <w:szCs w:val="28"/>
        </w:rPr>
        <w:t xml:space="preserve"> 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spacing w:line="240" w:lineRule="auto"/>
        <w:ind w:left="0" w:firstLine="709"/>
        <w:jc w:val="both"/>
      </w:pPr>
      <w:r>
        <w:rPr>
          <w:b/>
        </w:rPr>
        <w:t>Прямые иностранные инвестиции</w:t>
      </w:r>
      <w:r w:rsidRPr="00507A09">
        <w:rPr>
          <w:b/>
        </w:rPr>
        <w:t xml:space="preserve"> </w:t>
      </w:r>
      <w:r>
        <w:rPr>
          <w:b/>
        </w:rPr>
        <w:t xml:space="preserve">являются </w:t>
      </w:r>
      <w:r w:rsidRPr="00507A09">
        <w:rPr>
          <w:b/>
        </w:rPr>
        <w:t>важн</w:t>
      </w:r>
      <w:r>
        <w:rPr>
          <w:b/>
        </w:rPr>
        <w:t>ым</w:t>
      </w:r>
      <w:r w:rsidRPr="00507A09">
        <w:rPr>
          <w:b/>
        </w:rPr>
        <w:t xml:space="preserve"> средство</w:t>
      </w:r>
      <w:r>
        <w:rPr>
          <w:b/>
        </w:rPr>
        <w:t>м</w:t>
      </w:r>
      <w:r w:rsidRPr="00507A09">
        <w:rPr>
          <w:b/>
        </w:rPr>
        <w:t xml:space="preserve"> для подключения национальной экономики к мировой, предоставляя местным компаниям возможности интеграции в мировые цепочки создания добавленной стоимости.</w:t>
      </w:r>
      <w:r w:rsidRPr="00507A09">
        <w:t xml:space="preserve"> В настоящее время </w:t>
      </w:r>
      <w:r>
        <w:t xml:space="preserve">целый ряд </w:t>
      </w:r>
      <w:r w:rsidRPr="00507A09">
        <w:t xml:space="preserve">товаров и услуг во всем мире </w:t>
      </w:r>
      <w:r>
        <w:t xml:space="preserve">поставляется </w:t>
      </w:r>
      <w:r w:rsidRPr="00507A09">
        <w:t>потребителям в гораздо большем объеме</w:t>
      </w:r>
      <w:r w:rsidRPr="00017888">
        <w:t xml:space="preserve"> </w:t>
      </w:r>
      <w:r w:rsidRPr="00507A09">
        <w:t xml:space="preserve">посредством продаж из зарубежных филиалов, </w:t>
      </w:r>
      <w:r>
        <w:t xml:space="preserve">посредством </w:t>
      </w:r>
      <w:r w:rsidRPr="00507A09">
        <w:t>международных торговых операций, осуществляемых напрямую материнскими компаниями. В 2014 г</w:t>
      </w:r>
      <w:r>
        <w:t>оду</w:t>
      </w:r>
      <w:r w:rsidRPr="00507A09">
        <w:t xml:space="preserve"> около </w:t>
      </w:r>
      <w:r>
        <w:t xml:space="preserve">      </w:t>
      </w:r>
      <w:r w:rsidRPr="00507A09">
        <w:t>890 000 иностранных филиалов, существующих в мире, обладали активами на сумму 102 триллиона долларов США и продали товаров и услуг на сумму 36 триллионов долларов США, создав добавленную стоимость свыше 7,9 триллионов долларов США</w:t>
      </w:r>
      <w:r w:rsidRPr="00507A09">
        <w:rPr>
          <w:rStyle w:val="FootnoteReference"/>
        </w:rPr>
        <w:footnoteReference w:id="19"/>
      </w:r>
      <w:r w:rsidRPr="00507A09">
        <w:t xml:space="preserve">. </w:t>
      </w:r>
      <w:r>
        <w:t>Прямые иностранные инвестиции</w:t>
      </w:r>
      <w:r w:rsidRPr="00507A09">
        <w:t xml:space="preserve"> и торговля также </w:t>
      </w:r>
      <w:r>
        <w:t>взаимо</w:t>
      </w:r>
      <w:r w:rsidRPr="00507A09">
        <w:t xml:space="preserve">связаны в рамках трансграничных цепочек создания добавленной стоимости через международные производственные сети. Это </w:t>
      </w:r>
      <w:r>
        <w:t xml:space="preserve">предоставляет </w:t>
      </w:r>
      <w:r w:rsidRPr="00507A09">
        <w:t xml:space="preserve"> новые возможности </w:t>
      </w:r>
      <w:r>
        <w:t xml:space="preserve">для </w:t>
      </w:r>
      <w:r w:rsidRPr="00507A09">
        <w:t xml:space="preserve">выгодной интеграции в мировые цепочки создания добавленной стоимости для всех стран, в том числе для </w:t>
      </w:r>
      <w:r>
        <w:t>Республики Молдова.</w:t>
      </w:r>
      <w:r w:rsidRPr="00507A09">
        <w:t xml:space="preserve">  </w:t>
      </w: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  <w:bCs/>
        </w:rPr>
        <w:t xml:space="preserve">Однако эти возможности и выгодные решения не осуществляются автоматически и не могут быть гарантированы. </w:t>
      </w:r>
      <w:r w:rsidRPr="00507A09">
        <w:rPr>
          <w:bCs/>
        </w:rPr>
        <w:t xml:space="preserve">В первую очередь, усиление конкуренции за привлечение </w:t>
      </w:r>
      <w:r>
        <w:rPr>
          <w:bCs/>
        </w:rPr>
        <w:t xml:space="preserve">прямых иностранных инвестиций является </w:t>
      </w:r>
      <w:r w:rsidRPr="00507A09">
        <w:rPr>
          <w:bCs/>
        </w:rPr>
        <w:t>объективны</w:t>
      </w:r>
      <w:r>
        <w:rPr>
          <w:bCs/>
        </w:rPr>
        <w:t>м</w:t>
      </w:r>
      <w:r w:rsidRPr="00507A09">
        <w:rPr>
          <w:bCs/>
        </w:rPr>
        <w:t xml:space="preserve"> фактор</w:t>
      </w:r>
      <w:r>
        <w:rPr>
          <w:bCs/>
        </w:rPr>
        <w:t>ом</w:t>
      </w:r>
      <w:r w:rsidRPr="00507A09">
        <w:rPr>
          <w:bCs/>
        </w:rPr>
        <w:t>, требующи</w:t>
      </w:r>
      <w:r>
        <w:rPr>
          <w:bCs/>
        </w:rPr>
        <w:t>м</w:t>
      </w:r>
      <w:r w:rsidRPr="00507A09">
        <w:rPr>
          <w:bCs/>
        </w:rPr>
        <w:t xml:space="preserve"> от стран, желающих увеличить приток инвестиций, осуществл</w:t>
      </w:r>
      <w:r>
        <w:rPr>
          <w:bCs/>
        </w:rPr>
        <w:t xml:space="preserve">ения </w:t>
      </w:r>
      <w:r w:rsidRPr="00507A09">
        <w:rPr>
          <w:bCs/>
        </w:rPr>
        <w:t>самы</w:t>
      </w:r>
      <w:r>
        <w:rPr>
          <w:bCs/>
        </w:rPr>
        <w:t>х</w:t>
      </w:r>
      <w:r w:rsidRPr="00507A09">
        <w:rPr>
          <w:bCs/>
        </w:rPr>
        <w:t xml:space="preserve"> эффективны</w:t>
      </w:r>
      <w:r>
        <w:rPr>
          <w:bCs/>
        </w:rPr>
        <w:t>х</w:t>
      </w:r>
      <w:r w:rsidRPr="00507A09">
        <w:rPr>
          <w:bCs/>
        </w:rPr>
        <w:t xml:space="preserve"> стратеги</w:t>
      </w:r>
      <w:r>
        <w:rPr>
          <w:bCs/>
        </w:rPr>
        <w:t>й</w:t>
      </w:r>
      <w:r w:rsidRPr="00507A09">
        <w:rPr>
          <w:bCs/>
        </w:rPr>
        <w:t xml:space="preserve"> по привлечению и сохранению </w:t>
      </w:r>
      <w:r>
        <w:rPr>
          <w:bCs/>
        </w:rPr>
        <w:t>прямых иностранных инвестиций</w:t>
      </w:r>
      <w:r w:rsidRPr="00507A09">
        <w:rPr>
          <w:bCs/>
        </w:rPr>
        <w:t xml:space="preserve">, </w:t>
      </w:r>
      <w:r>
        <w:rPr>
          <w:bCs/>
        </w:rPr>
        <w:t xml:space="preserve">обеспечивая, </w:t>
      </w:r>
      <w:r w:rsidRPr="002149A4">
        <w:rPr>
          <w:bCs/>
        </w:rPr>
        <w:t xml:space="preserve">чтобы они </w:t>
      </w:r>
      <w:r>
        <w:rPr>
          <w:bCs/>
        </w:rPr>
        <w:t xml:space="preserve"> содействовали </w:t>
      </w:r>
      <w:r w:rsidRPr="002149A4">
        <w:rPr>
          <w:bCs/>
        </w:rPr>
        <w:t>выполн</w:t>
      </w:r>
      <w:r>
        <w:rPr>
          <w:bCs/>
        </w:rPr>
        <w:t xml:space="preserve">ению </w:t>
      </w:r>
      <w:r w:rsidRPr="002149A4">
        <w:rPr>
          <w:bCs/>
        </w:rPr>
        <w:t>национальны</w:t>
      </w:r>
      <w:r>
        <w:rPr>
          <w:bCs/>
        </w:rPr>
        <w:t>х</w:t>
      </w:r>
      <w:r w:rsidRPr="002149A4">
        <w:rPr>
          <w:bCs/>
        </w:rPr>
        <w:t xml:space="preserve"> задач развития</w:t>
      </w:r>
      <w:r>
        <w:rPr>
          <w:bCs/>
        </w:rPr>
        <w:t>,</w:t>
      </w:r>
      <w:r w:rsidRPr="002149A4">
        <w:rPr>
          <w:bCs/>
        </w:rPr>
        <w:t xml:space="preserve"> и </w:t>
      </w:r>
      <w:r>
        <w:rPr>
          <w:bCs/>
        </w:rPr>
        <w:t>их максимальное использование</w:t>
      </w:r>
      <w:r w:rsidRPr="002149A4">
        <w:rPr>
          <w:bCs/>
        </w:rPr>
        <w:t xml:space="preserve">. Во-вторых, различные типы </w:t>
      </w:r>
      <w:r>
        <w:rPr>
          <w:bCs/>
        </w:rPr>
        <w:t>прямых иностранных инвестиций</w:t>
      </w:r>
      <w:r w:rsidRPr="002149A4">
        <w:rPr>
          <w:bCs/>
        </w:rPr>
        <w:t xml:space="preserve"> имеют единые характеристики, а экономическое, социальное и экологическое воздействие у каждого типа разное. </w:t>
      </w:r>
      <w:r w:rsidRPr="002149A4">
        <w:t xml:space="preserve">Тем самым страны, вовлекаются в соревнование по привлечению конкретных типов </w:t>
      </w:r>
      <w:r>
        <w:t>прямых иностранных инвестиций</w:t>
      </w:r>
      <w:r w:rsidRPr="002149A4">
        <w:rPr>
          <w:bCs/>
        </w:rPr>
        <w:t xml:space="preserve">, а не </w:t>
      </w:r>
      <w:r>
        <w:rPr>
          <w:bCs/>
        </w:rPr>
        <w:t>общих прямых иностранных инвестиций</w:t>
      </w:r>
      <w:r w:rsidRPr="002149A4">
        <w:rPr>
          <w:bCs/>
        </w:rPr>
        <w:t xml:space="preserve">. </w:t>
      </w:r>
    </w:p>
    <w:p w:rsidR="001F0AEC" w:rsidRDefault="001F0AEC" w:rsidP="001F0AEC">
      <w:pPr>
        <w:pStyle w:val="paragraph"/>
        <w:numPr>
          <w:ilvl w:val="0"/>
          <w:numId w:val="19"/>
        </w:numPr>
        <w:tabs>
          <w:tab w:val="left" w:pos="0"/>
        </w:tabs>
        <w:spacing w:before="0" w:after="0" w:line="240" w:lineRule="auto"/>
        <w:ind w:left="0" w:firstLine="709"/>
        <w:jc w:val="both"/>
      </w:pPr>
      <w:r w:rsidRPr="002149A4">
        <w:rPr>
          <w:b/>
        </w:rPr>
        <w:lastRenderedPageBreak/>
        <w:t xml:space="preserve">Для </w:t>
      </w:r>
      <w:r>
        <w:rPr>
          <w:b/>
        </w:rPr>
        <w:t xml:space="preserve">определения </w:t>
      </w:r>
      <w:r w:rsidRPr="002149A4">
        <w:rPr>
          <w:b/>
        </w:rPr>
        <w:t>наиболее уместны</w:t>
      </w:r>
      <w:r>
        <w:rPr>
          <w:b/>
        </w:rPr>
        <w:t>х мер</w:t>
      </w:r>
      <w:r w:rsidRPr="002149A4">
        <w:rPr>
          <w:b/>
        </w:rPr>
        <w:t xml:space="preserve"> политики </w:t>
      </w:r>
      <w:r>
        <w:rPr>
          <w:b/>
        </w:rPr>
        <w:t xml:space="preserve">необходимо, </w:t>
      </w:r>
      <w:r w:rsidRPr="002149A4">
        <w:rPr>
          <w:b/>
        </w:rPr>
        <w:t xml:space="preserve">чтобы </w:t>
      </w:r>
      <w:r>
        <w:rPr>
          <w:b/>
        </w:rPr>
        <w:t xml:space="preserve">настоящая </w:t>
      </w:r>
      <w:r w:rsidRPr="002149A4">
        <w:rPr>
          <w:b/>
        </w:rPr>
        <w:t>Стратегия основ</w:t>
      </w:r>
      <w:r>
        <w:rPr>
          <w:b/>
        </w:rPr>
        <w:t xml:space="preserve">ывалась </w:t>
      </w:r>
      <w:r w:rsidRPr="002149A4">
        <w:rPr>
          <w:b/>
        </w:rPr>
        <w:t xml:space="preserve">на ясной типологии </w:t>
      </w:r>
      <w:r>
        <w:rPr>
          <w:b/>
        </w:rPr>
        <w:t>прямых иностранных инвестиций</w:t>
      </w:r>
      <w:r w:rsidRPr="002149A4">
        <w:rPr>
          <w:b/>
        </w:rPr>
        <w:t xml:space="preserve">, а </w:t>
      </w:r>
      <w:r>
        <w:rPr>
          <w:b/>
        </w:rPr>
        <w:t>ресурсы,</w:t>
      </w:r>
      <w:r w:rsidRPr="002149A4">
        <w:rPr>
          <w:b/>
        </w:rPr>
        <w:t xml:space="preserve"> имеющиеся в распоряжении </w:t>
      </w:r>
      <w:r>
        <w:rPr>
          <w:b/>
        </w:rPr>
        <w:t xml:space="preserve">страны, </w:t>
      </w:r>
      <w:r w:rsidRPr="002149A4">
        <w:rPr>
          <w:b/>
        </w:rPr>
        <w:t xml:space="preserve"> </w:t>
      </w:r>
      <w:r>
        <w:rPr>
          <w:b/>
        </w:rPr>
        <w:t xml:space="preserve"> были сосредоточены </w:t>
      </w:r>
      <w:r w:rsidRPr="002149A4">
        <w:rPr>
          <w:b/>
        </w:rPr>
        <w:t xml:space="preserve">на привлечении инвестиций, </w:t>
      </w:r>
      <w:r>
        <w:rPr>
          <w:b/>
        </w:rPr>
        <w:t xml:space="preserve">содержащих  наибольший </w:t>
      </w:r>
      <w:r w:rsidRPr="002149A4">
        <w:rPr>
          <w:b/>
        </w:rPr>
        <w:t xml:space="preserve">объем экспорта. </w:t>
      </w:r>
      <w:r w:rsidRPr="002149A4">
        <w:t>С учетом</w:t>
      </w:r>
      <w:r w:rsidRPr="002149A4">
        <w:rPr>
          <w:b/>
        </w:rPr>
        <w:t xml:space="preserve"> </w:t>
      </w:r>
      <w:r w:rsidRPr="002149A4">
        <w:t xml:space="preserve">потребностей и реалий Республики Молдова, </w:t>
      </w:r>
      <w:r>
        <w:t xml:space="preserve">наиболее </w:t>
      </w:r>
      <w:r w:rsidRPr="002149A4">
        <w:t xml:space="preserve"> подходящая типология, принятая в</w:t>
      </w:r>
      <w:r>
        <w:t xml:space="preserve"> настоящей </w:t>
      </w:r>
      <w:r w:rsidRPr="002149A4">
        <w:t>Стратегии,  включа</w:t>
      </w:r>
      <w:r>
        <w:t>е</w:t>
      </w:r>
      <w:r w:rsidRPr="002149A4">
        <w:t xml:space="preserve">т три категории инвестиций: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t>1) прямые иностранные инвестиции</w:t>
      </w:r>
      <w:r w:rsidRPr="002149A4">
        <w:t xml:space="preserve">, ориентированные на освоение природных ресурсов;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t>2) прямые иностранные инвестиции</w:t>
      </w:r>
      <w:r w:rsidRPr="002149A4">
        <w:t xml:space="preserve">, ориентированные на рынок;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t>3) прямые иностранные инвестиции</w:t>
      </w:r>
      <w:r w:rsidRPr="002149A4">
        <w:t>, ориентированные на достижение максимальной эффективности</w:t>
      </w:r>
      <w:r w:rsidRPr="002149A4">
        <w:rPr>
          <w:rStyle w:val="FootnoteReference"/>
        </w:rPr>
        <w:footnoteReference w:id="20"/>
      </w:r>
      <w:r>
        <w:t>;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 w:rsidRPr="002149A4">
        <w:t>Пр</w:t>
      </w:r>
      <w:r>
        <w:t xml:space="preserve">иблизительная </w:t>
      </w:r>
      <w:r w:rsidRPr="002149A4">
        <w:t xml:space="preserve">структура </w:t>
      </w:r>
      <w:r>
        <w:t xml:space="preserve">прямых иностранных инвестиций согласно </w:t>
      </w:r>
      <w:r w:rsidRPr="002149A4">
        <w:t xml:space="preserve"> данной классификации для Республики Молдова п</w:t>
      </w:r>
      <w:r>
        <w:t xml:space="preserve">риведена </w:t>
      </w:r>
      <w:r w:rsidRPr="002149A4">
        <w:t xml:space="preserve">на </w:t>
      </w:r>
      <w:r>
        <w:t>р</w:t>
      </w:r>
      <w:r w:rsidRPr="002149A4">
        <w:t>исунке 14.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</w:p>
    <w:p w:rsidR="001F0AEC" w:rsidRPr="002149A4" w:rsidRDefault="001F0AEC" w:rsidP="001F0AEC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34FCCAF3" wp14:editId="61029721">
            <wp:extent cx="3928262" cy="2567492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368" cy="25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FA6694" w:rsidRDefault="001F0AEC" w:rsidP="001F0AEC">
      <w:pPr>
        <w:pStyle w:val="Caption"/>
        <w:tabs>
          <w:tab w:val="left" w:pos="0"/>
        </w:tabs>
        <w:spacing w:before="0" w:after="0"/>
        <w:jc w:val="center"/>
        <w:rPr>
          <w:szCs w:val="24"/>
        </w:rPr>
      </w:pPr>
      <w:bookmarkStart w:id="47" w:name="_Toc443551498"/>
      <w:r w:rsidRPr="00FA6694">
        <w:rPr>
          <w:szCs w:val="24"/>
        </w:rPr>
        <w:t xml:space="preserve">Рис. </w:t>
      </w:r>
      <w:r w:rsidRPr="00FA6694">
        <w:rPr>
          <w:szCs w:val="24"/>
        </w:rPr>
        <w:fldChar w:fldCharType="begin"/>
      </w:r>
      <w:r w:rsidRPr="00FA6694">
        <w:rPr>
          <w:szCs w:val="24"/>
        </w:rPr>
        <w:instrText xml:space="preserve"> SEQ Figura \* ARABIC </w:instrText>
      </w:r>
      <w:r w:rsidRPr="00FA6694">
        <w:rPr>
          <w:szCs w:val="24"/>
        </w:rPr>
        <w:fldChar w:fldCharType="separate"/>
      </w:r>
      <w:r>
        <w:rPr>
          <w:noProof/>
          <w:szCs w:val="24"/>
        </w:rPr>
        <w:t>14</w:t>
      </w:r>
      <w:r w:rsidRPr="00FA6694">
        <w:rPr>
          <w:noProof/>
          <w:szCs w:val="24"/>
        </w:rPr>
        <w:fldChar w:fldCharType="end"/>
      </w:r>
      <w:r w:rsidRPr="00FA6694">
        <w:rPr>
          <w:szCs w:val="24"/>
        </w:rPr>
        <w:t xml:space="preserve">. Объем </w:t>
      </w:r>
      <w:r>
        <w:rPr>
          <w:szCs w:val="24"/>
        </w:rPr>
        <w:t>прямых иностранных инвестиций</w:t>
      </w:r>
      <w:r w:rsidRPr="00FA6694">
        <w:rPr>
          <w:szCs w:val="24"/>
        </w:rPr>
        <w:t xml:space="preserve"> по трем основным категориям, по с</w:t>
      </w:r>
      <w:r>
        <w:rPr>
          <w:szCs w:val="24"/>
        </w:rPr>
        <w:t xml:space="preserve">остоянию </w:t>
      </w:r>
      <w:r w:rsidRPr="00FA6694">
        <w:rPr>
          <w:szCs w:val="24"/>
        </w:rPr>
        <w:t>на 31 декабря 2014</w:t>
      </w:r>
      <w:bookmarkEnd w:id="47"/>
      <w:r w:rsidRPr="00FA6694">
        <w:rPr>
          <w:szCs w:val="24"/>
        </w:rPr>
        <w:t xml:space="preserve"> г.</w:t>
      </w:r>
    </w:p>
    <w:p w:rsidR="001F0AEC" w:rsidRPr="002149A4" w:rsidRDefault="001F0AEC" w:rsidP="001F0AEC">
      <w:pPr>
        <w:tabs>
          <w:tab w:val="left" w:pos="0"/>
        </w:tabs>
        <w:jc w:val="center"/>
        <w:rPr>
          <w:rFonts w:ascii="Times New Roman" w:hAnsi="Times New Roman"/>
          <w:i/>
          <w:sz w:val="28"/>
          <w:szCs w:val="28"/>
        </w:rPr>
      </w:pPr>
      <w:r w:rsidRPr="002149A4">
        <w:rPr>
          <w:rFonts w:ascii="Times New Roman" w:hAnsi="Times New Roman"/>
          <w:i/>
          <w:sz w:val="28"/>
          <w:szCs w:val="28"/>
        </w:rPr>
        <w:t>Источник: Расчеты на основе данных НБМ и НБС.</w:t>
      </w:r>
    </w:p>
    <w:p w:rsidR="001F0AEC" w:rsidRPr="002149A4" w:rsidRDefault="001F0AEC" w:rsidP="001F0AEC">
      <w:pPr>
        <w:tabs>
          <w:tab w:val="left" w:pos="0"/>
        </w:tabs>
        <w:rPr>
          <w:rFonts w:ascii="Times New Roman" w:hAnsi="Times New Roman"/>
          <w:i/>
          <w:sz w:val="28"/>
          <w:szCs w:val="28"/>
        </w:rPr>
      </w:pP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>
        <w:rPr>
          <w:b/>
        </w:rPr>
        <w:t>Прямые иностранные инвестиции</w:t>
      </w:r>
      <w:r w:rsidRPr="00507A09">
        <w:rPr>
          <w:b/>
        </w:rPr>
        <w:t xml:space="preserve">, ориентированные на освоение природных ресурсов, отражают ситуацию, в которой инвестор стремится получить доступ к определенным ресурсам, имеющимся в принимающей стране. </w:t>
      </w:r>
      <w:r>
        <w:rPr>
          <w:b/>
        </w:rPr>
        <w:t>П</w:t>
      </w:r>
      <w:r w:rsidRPr="00507A09">
        <w:t>риродными ресурсами</w:t>
      </w:r>
      <w:r>
        <w:t xml:space="preserve">, представляющими интерес, </w:t>
      </w:r>
      <w:r w:rsidRPr="00507A09">
        <w:t xml:space="preserve"> могут быть земля, нефть, </w:t>
      </w:r>
      <w:r>
        <w:t>м</w:t>
      </w:r>
      <w:r w:rsidRPr="00507A09">
        <w:t>инерал</w:t>
      </w:r>
      <w:r>
        <w:t xml:space="preserve">ьные месторождения, </w:t>
      </w:r>
      <w:r w:rsidRPr="00507A09">
        <w:t>сельскохозяйственное сырье и др. В условиях ограниченных природных ресурсов, устаревшей сельскохозяйственной инфраструктуры и запрета на покупку сельскохозяйственн</w:t>
      </w:r>
      <w:r>
        <w:t xml:space="preserve">ых </w:t>
      </w:r>
      <w:r w:rsidRPr="00507A09">
        <w:t xml:space="preserve"> зем</w:t>
      </w:r>
      <w:r>
        <w:t>е</w:t>
      </w:r>
      <w:r w:rsidRPr="00507A09">
        <w:t>л</w:t>
      </w:r>
      <w:r>
        <w:t>ь</w:t>
      </w:r>
      <w:r w:rsidRPr="00507A09">
        <w:t xml:space="preserve"> для нерезидентов, Республика Молдова смогла привлечь </w:t>
      </w:r>
      <w:r>
        <w:t xml:space="preserve">сравнительно </w:t>
      </w:r>
      <w:r w:rsidRPr="00507A09">
        <w:t xml:space="preserve">мало </w:t>
      </w:r>
      <w:r>
        <w:t>прямых иностранных  инвестиций</w:t>
      </w:r>
      <w:r w:rsidRPr="00507A09">
        <w:t xml:space="preserve">, ориентированных на освоение природных ресурсов, а </w:t>
      </w:r>
      <w:r w:rsidRPr="00507A09">
        <w:lastRenderedPageBreak/>
        <w:t xml:space="preserve">те, которые были привлечены (особенно в результате приватизации), сосредоточились всего в нескольких отраслях промышленности (например, в производстве цемента, гипса или сахара). </w:t>
      </w:r>
      <w:r>
        <w:t>Прямые иностранные инвестиции</w:t>
      </w:r>
      <w:r w:rsidRPr="00507A09">
        <w:t xml:space="preserve">, ориентированные на природные ресурсы, имеют прямое влияние на экспорт, но делают страну </w:t>
      </w:r>
      <w:r>
        <w:t xml:space="preserve">уязвимой в отношении </w:t>
      </w:r>
      <w:r w:rsidRPr="00507A09">
        <w:t>колебани</w:t>
      </w:r>
      <w:r>
        <w:t>й</w:t>
      </w:r>
      <w:r w:rsidRPr="00507A09">
        <w:t xml:space="preserve"> мировых цен. Так, известно, что мировые цены на основные товары характеризуются высокой степенью непостоянства. </w:t>
      </w:r>
      <w:r>
        <w:t xml:space="preserve">Настоящая </w:t>
      </w:r>
      <w:r w:rsidRPr="00507A09">
        <w:t xml:space="preserve">Стратегия признает важность привлечения </w:t>
      </w:r>
      <w:r>
        <w:t>прямых иностранных инвестиций</w:t>
      </w:r>
      <w:r w:rsidRPr="00507A09">
        <w:t xml:space="preserve">, ориентированных на природные ресурсы, особенно с учетом того, что некоторые молдавские сельскохозяйственные продукты </w:t>
      </w:r>
      <w:r>
        <w:t>п</w:t>
      </w:r>
      <w:r w:rsidRPr="00507A09">
        <w:t xml:space="preserve">оказали свое высокое конкурентное преимущество на международных рынках, а именно – грецкие орехи, столовый виноград, черешня, персики, масло из виноградных косточек и т.д. Однако привлечение большого объема </w:t>
      </w:r>
      <w:r>
        <w:t>прямых иностранных инвестиций</w:t>
      </w:r>
      <w:r w:rsidRPr="00507A09">
        <w:t xml:space="preserve"> в сельское хозяйство подразумевает снятие серьезных барьеров, </w:t>
      </w:r>
      <w:r>
        <w:t>а именно</w:t>
      </w:r>
      <w:r w:rsidRPr="00507A09">
        <w:t xml:space="preserve">: запрет на продажу сельскохозяйственных земель нерезидентам, разрозненность земель и нехватка производственных мощностей, плохое состояние оросительных систем и чрезвычайно низкая производительность труда (30% в среднем по экономике). Препятствия, ограничивающие поступление </w:t>
      </w:r>
      <w:r>
        <w:t>прямых иностранных инвестиций</w:t>
      </w:r>
      <w:r w:rsidRPr="00507A09">
        <w:t xml:space="preserve"> в сельское хозяйство, осложняют и привлечение инвестиций в пищевую промышленность и в производство напитков. Ограничения в отношении прав собственности нерезидентов на сельскохозяйственные земли затрудняют </w:t>
      </w:r>
      <w:r>
        <w:t xml:space="preserve">осуществление </w:t>
      </w:r>
      <w:r w:rsidRPr="00507A09">
        <w:t>потенциальным</w:t>
      </w:r>
      <w:r>
        <w:t>и</w:t>
      </w:r>
      <w:r w:rsidRPr="00507A09">
        <w:t xml:space="preserve"> иностранным</w:t>
      </w:r>
      <w:r>
        <w:t>и</w:t>
      </w:r>
      <w:r w:rsidRPr="00507A09">
        <w:t xml:space="preserve"> инвесторам</w:t>
      </w:r>
      <w:r>
        <w:t>и</w:t>
      </w:r>
      <w:r w:rsidRPr="00507A09">
        <w:t xml:space="preserve"> </w:t>
      </w:r>
      <w:r>
        <w:t xml:space="preserve">функций по </w:t>
      </w:r>
      <w:r w:rsidRPr="00507A09">
        <w:t>управлени</w:t>
      </w:r>
      <w:r>
        <w:t>ю</w:t>
      </w:r>
      <w:r w:rsidRPr="00507A09">
        <w:t xml:space="preserve"> качеством, обеспечение безопасности сырья, используемого при производстве готовой продукции, и соблюдение международных стандартов качества – достаточно строгих стандартов в случае продуктов питания. Даже если политические ограничения оказываются достаточно жесткими, Правительство берет на себя </w:t>
      </w:r>
      <w:r>
        <w:t xml:space="preserve">обязательства </w:t>
      </w:r>
      <w:r w:rsidRPr="00507A09">
        <w:t xml:space="preserve">по нахождению долгосрочных решений по смягчению или устранению серьезных препятствий на пути </w:t>
      </w:r>
      <w:r>
        <w:t>прямых иностранных инвестиций</w:t>
      </w:r>
      <w:r w:rsidRPr="00507A09">
        <w:t xml:space="preserve"> в сельское хозяйство и пищевую промышленность, а также по продвижению существующих законных альтернатив – таких, как долгосрочные контракты аренды и создание совместных предприятий и партнерств. </w:t>
      </w:r>
      <w:r>
        <w:t xml:space="preserve">Вместе с тем, </w:t>
      </w:r>
      <w:r w:rsidRPr="00507A09">
        <w:t xml:space="preserve"> в ближайшем будущем сельскохозяйственный сектор будет развиваться преимущественно за счет местных инвестиций, а также, возможно, за счет финансирования</w:t>
      </w:r>
      <w:r>
        <w:t xml:space="preserve">, поступающего </w:t>
      </w:r>
      <w:r w:rsidRPr="00507A09">
        <w:t>от внешних партнеров по развитию (Всемирн</w:t>
      </w:r>
      <w:r>
        <w:t>ый</w:t>
      </w:r>
      <w:r w:rsidRPr="00507A09">
        <w:t xml:space="preserve"> </w:t>
      </w:r>
      <w:r>
        <w:t>б</w:t>
      </w:r>
      <w:r w:rsidRPr="00507A09">
        <w:t xml:space="preserve">анк, </w:t>
      </w:r>
      <w:r>
        <w:t>Европейский банк реконструкции и развития, Европейский инвестиционный банк</w:t>
      </w:r>
      <w:r w:rsidRPr="00507A09">
        <w:t xml:space="preserve">). В то же время, существует ряд возможностей и для </w:t>
      </w:r>
      <w:r>
        <w:t xml:space="preserve">осуществления </w:t>
      </w:r>
      <w:r w:rsidRPr="00507A09">
        <w:t xml:space="preserve">относительно небольших частных </w:t>
      </w:r>
      <w:r>
        <w:t>прямых иностранных инвестиций</w:t>
      </w:r>
      <w:r w:rsidRPr="00507A09">
        <w:t xml:space="preserve"> в смежные с сельским хозяйством отрасли – в частности, в оказание широкого спектра сельскохозяйственных услуг (механизированные работы, первичная обработка, консультации и распространение знаний в сельском хозяйстве, платежные услуги в сельском хозяйстве, логистика, складирование и обработка после сбора урожая). Кроме </w:t>
      </w:r>
      <w:r w:rsidRPr="00507A09">
        <w:lastRenderedPageBreak/>
        <w:t xml:space="preserve">того, согласно Национальной стратегии сельскохозяйственного и сельского развития на 2014-2020 гг., существует высокий потенциал для привлечения большого объема </w:t>
      </w:r>
      <w:r>
        <w:t>прямых иностранных инвестиций</w:t>
      </w:r>
      <w:r w:rsidRPr="00507A09">
        <w:t xml:space="preserve"> в производство вина, в зоотехнический сектор и в первичную обработку сельхозпродукции.</w:t>
      </w:r>
    </w:p>
    <w:p w:rsidR="001F0AEC" w:rsidRPr="00B15163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  <w:bCs/>
        </w:rPr>
        <w:t xml:space="preserve">Рыночно-ориентированные </w:t>
      </w:r>
      <w:r>
        <w:rPr>
          <w:b/>
          <w:bCs/>
        </w:rPr>
        <w:t>прямые иностранные инвестиции</w:t>
      </w:r>
      <w:r w:rsidRPr="00507A09">
        <w:rPr>
          <w:b/>
          <w:bCs/>
        </w:rPr>
        <w:t xml:space="preserve"> включают в себя инвестиции, направленные на потенциальную поставку товаров и услуг клиентам в принимающей стране. </w:t>
      </w:r>
      <w:r w:rsidRPr="00507A09">
        <w:rPr>
          <w:bCs/>
        </w:rPr>
        <w:t xml:space="preserve">В свою очередь, такой потенциал определяется размером и характеристиками внутреннего рынка. Пространство для прямого вмешательства со стороны Правительства с целью продвижения такого типа инвестиций достаточно ограничено, по крайней мере, в краткосрочном плане, в силу ограниченного внутреннего рынка Республики Молдова. Правительство может поощрить рыночно-ориентированные </w:t>
      </w:r>
      <w:r>
        <w:rPr>
          <w:bCs/>
        </w:rPr>
        <w:t>прямые иностранные инвестиции</w:t>
      </w:r>
      <w:r w:rsidRPr="00507A09">
        <w:rPr>
          <w:bCs/>
        </w:rPr>
        <w:t xml:space="preserve"> путем смягчения и устранения горизонтальных ограничений, укрепления прав собственности, устранения нежелательных торговых барьеров и обеспечения лояльной конкуренции на рынке. Согласно </w:t>
      </w:r>
      <w:r>
        <w:rPr>
          <w:bCs/>
        </w:rPr>
        <w:t>рас</w:t>
      </w:r>
      <w:r w:rsidRPr="00507A09">
        <w:rPr>
          <w:bCs/>
        </w:rPr>
        <w:t>четам, 63% всех инвестиций в Республике Молдова</w:t>
      </w:r>
      <w:r>
        <w:rPr>
          <w:bCs/>
        </w:rPr>
        <w:t xml:space="preserve"> являются </w:t>
      </w:r>
      <w:r w:rsidRPr="00507A09">
        <w:rPr>
          <w:bCs/>
        </w:rPr>
        <w:t>рыночно-ориентированны</w:t>
      </w:r>
      <w:r>
        <w:rPr>
          <w:bCs/>
        </w:rPr>
        <w:t>ми</w:t>
      </w:r>
      <w:r w:rsidRPr="00507A09">
        <w:rPr>
          <w:bCs/>
        </w:rPr>
        <w:t xml:space="preserve"> </w:t>
      </w:r>
      <w:r>
        <w:rPr>
          <w:bCs/>
        </w:rPr>
        <w:t>прямыми иностранными инвестициями</w:t>
      </w:r>
      <w:r w:rsidRPr="00507A09">
        <w:rPr>
          <w:bCs/>
        </w:rPr>
        <w:t xml:space="preserve"> (</w:t>
      </w:r>
      <w:r>
        <w:rPr>
          <w:bCs/>
        </w:rPr>
        <w:t>р</w:t>
      </w:r>
      <w:r w:rsidRPr="00507A09">
        <w:rPr>
          <w:bCs/>
        </w:rPr>
        <w:t>ис</w:t>
      </w:r>
      <w:r>
        <w:rPr>
          <w:bCs/>
        </w:rPr>
        <w:t>.</w:t>
      </w:r>
      <w:r w:rsidRPr="00507A09">
        <w:rPr>
          <w:bCs/>
        </w:rPr>
        <w:t xml:space="preserve"> 3), в которые входит большинство услуг, не ориентированных на экспорт (банковские услуги, складские услуги, профессиональные услуги, транспортные услуги и т.д.). Несмотря на их численное преимущество, прямое воздействие таких инвестиций на объем экспорта из Республики Молдова остается достаточно низким. Вместе с тем, рыночно-ориентированные </w:t>
      </w:r>
      <w:r>
        <w:rPr>
          <w:bCs/>
        </w:rPr>
        <w:t>прямые иностранные инвестиции</w:t>
      </w:r>
      <w:r w:rsidRPr="00507A09">
        <w:t xml:space="preserve"> косвенным образом повышают эффективность экспортирующих отраслей, в которых используются рыночно-ориентированные услуги </w:t>
      </w:r>
      <w:r>
        <w:t>прямых иностранных инвестиций</w:t>
      </w:r>
      <w:r w:rsidRPr="00507A09">
        <w:t xml:space="preserve">, благодаря технологическим нововведениям в производство. По этой причине рыночно-ориентированные </w:t>
      </w:r>
      <w:r>
        <w:t>прямые иностранные инвестиции</w:t>
      </w:r>
      <w:r w:rsidRPr="00507A09">
        <w:t xml:space="preserve"> и далее будут приветствоваться в Республике Молдова. Многие из рыночно-ориентированных </w:t>
      </w:r>
      <w:r>
        <w:t>прямых иностранных инвестиций</w:t>
      </w:r>
      <w:r w:rsidRPr="00507A09">
        <w:rPr>
          <w:bCs/>
        </w:rPr>
        <w:t xml:space="preserve"> поступили в Республику Молдова в результате приватизации. Множество государственных компаний в области электронных коммуникаций, табачной промышленности, услуг авиатранспорта, а также  других отрасл</w:t>
      </w:r>
      <w:r>
        <w:rPr>
          <w:bCs/>
        </w:rPr>
        <w:t>ях</w:t>
      </w:r>
      <w:r w:rsidRPr="00507A09">
        <w:rPr>
          <w:bCs/>
        </w:rPr>
        <w:t xml:space="preserve"> подлежат приватизации, </w:t>
      </w:r>
      <w:r>
        <w:rPr>
          <w:bCs/>
        </w:rPr>
        <w:t xml:space="preserve">поэтому </w:t>
      </w:r>
      <w:r w:rsidRPr="00507A09">
        <w:rPr>
          <w:bCs/>
        </w:rPr>
        <w:t xml:space="preserve">Правительство </w:t>
      </w:r>
      <w:r>
        <w:rPr>
          <w:bCs/>
        </w:rPr>
        <w:t>рассчитывает</w:t>
      </w:r>
      <w:r w:rsidRPr="00507A09">
        <w:rPr>
          <w:bCs/>
        </w:rPr>
        <w:t xml:space="preserve">, что приток рыночно-ориентированных </w:t>
      </w:r>
      <w:r>
        <w:rPr>
          <w:bCs/>
        </w:rPr>
        <w:t>прямых иностранных инвестициях</w:t>
      </w:r>
      <w:r w:rsidRPr="00507A09">
        <w:rPr>
          <w:bCs/>
        </w:rPr>
        <w:t xml:space="preserve"> продолжится. Все же, учитывая рыночную стоимость активов, подлежащих приватизации, доля рыночно-ориентированных </w:t>
      </w:r>
      <w:r>
        <w:rPr>
          <w:bCs/>
        </w:rPr>
        <w:t>прямых иностранных инвестиций,</w:t>
      </w:r>
      <w:r w:rsidRPr="00507A09">
        <w:rPr>
          <w:bCs/>
        </w:rPr>
        <w:t xml:space="preserve"> скорее всего</w:t>
      </w:r>
      <w:r>
        <w:rPr>
          <w:bCs/>
        </w:rPr>
        <w:t>,</w:t>
      </w:r>
      <w:r w:rsidRPr="00507A09">
        <w:rPr>
          <w:bCs/>
        </w:rPr>
        <w:t xml:space="preserve"> сократится в </w:t>
      </w:r>
      <w:r>
        <w:rPr>
          <w:bCs/>
        </w:rPr>
        <w:t xml:space="preserve">пользу </w:t>
      </w:r>
      <w:r w:rsidRPr="00507A09">
        <w:rPr>
          <w:bCs/>
        </w:rPr>
        <w:t>привлечени</w:t>
      </w:r>
      <w:r>
        <w:rPr>
          <w:bCs/>
        </w:rPr>
        <w:t>я  больших объемов прямых иностранные инвестиций</w:t>
      </w:r>
      <w:r w:rsidRPr="00507A09">
        <w:rPr>
          <w:bCs/>
        </w:rPr>
        <w:t xml:space="preserve">. </w:t>
      </w:r>
    </w:p>
    <w:p w:rsidR="001F0AEC" w:rsidRPr="00507A09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left="709"/>
        <w:jc w:val="both"/>
      </w:pP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  <w:rPr>
          <w:i/>
        </w:rPr>
      </w:pPr>
      <w:r w:rsidRPr="00507A09">
        <w:rPr>
          <w:b/>
        </w:rPr>
        <w:lastRenderedPageBreak/>
        <w:t xml:space="preserve">В то же время, появление иностранных инвесторов может привести к появлению новых рынков. </w:t>
      </w:r>
      <w:r w:rsidRPr="00507A09">
        <w:t xml:space="preserve">Так, некоторые </w:t>
      </w:r>
      <w:r>
        <w:t>прямые иностранные инвестиции</w:t>
      </w:r>
      <w:r w:rsidRPr="00507A09">
        <w:t xml:space="preserve">, которые с точки зрения типологии относятся к ориентированным на рынки сбыта, на самом деле следуют за поставщиками или стратегическими клиентами, которые создали себе производственные мощности в той или иной стране. </w:t>
      </w:r>
      <w:r>
        <w:t>П</w:t>
      </w:r>
      <w:r w:rsidRPr="00507A09">
        <w:t xml:space="preserve">рямой задачей </w:t>
      </w:r>
      <w:r>
        <w:t xml:space="preserve">настоящей </w:t>
      </w:r>
      <w:r w:rsidRPr="00507A09">
        <w:t xml:space="preserve">Стратегии </w:t>
      </w:r>
      <w:r>
        <w:t xml:space="preserve"> является </w:t>
      </w:r>
      <w:r w:rsidRPr="00507A09">
        <w:t xml:space="preserve">привлечение </w:t>
      </w:r>
      <w:r>
        <w:t xml:space="preserve">таких </w:t>
      </w:r>
      <w:r w:rsidRPr="00507A09">
        <w:t>вторичных</w:t>
      </w:r>
      <w:r>
        <w:t xml:space="preserve"> прямых </w:t>
      </w:r>
      <w:r w:rsidRPr="00507A09">
        <w:t xml:space="preserve"> инвестиций. Примером </w:t>
      </w:r>
      <w:r>
        <w:t xml:space="preserve">этого </w:t>
      </w:r>
      <w:r w:rsidRPr="00507A09">
        <w:t xml:space="preserve">может служить компания </w:t>
      </w:r>
      <w:r>
        <w:t>«</w:t>
      </w:r>
      <w:r w:rsidRPr="00507A09">
        <w:t>Gebauer&amp;Griller</w:t>
      </w:r>
      <w:r>
        <w:t>»</w:t>
      </w:r>
      <w:r w:rsidRPr="00507A09">
        <w:t xml:space="preserve"> (Австрия), </w:t>
      </w:r>
      <w:r>
        <w:t xml:space="preserve">которая появилась </w:t>
      </w:r>
      <w:r w:rsidRPr="00507A09">
        <w:t>в Республик</w:t>
      </w:r>
      <w:r>
        <w:t>е</w:t>
      </w:r>
      <w:r w:rsidRPr="00507A09">
        <w:t xml:space="preserve"> Молдова за своим главным клиентом – компанией </w:t>
      </w:r>
      <w:r>
        <w:t>«</w:t>
      </w:r>
      <w:r w:rsidRPr="00507A09">
        <w:t>Draexlmaier</w:t>
      </w:r>
      <w:r>
        <w:t>»</w:t>
      </w:r>
      <w:r w:rsidRPr="00507A09">
        <w:t xml:space="preserve"> (Германия). Данный пример служит доказательством того, что данный тип инвестиций необходимо поощрять и в будущем, особенно </w:t>
      </w:r>
      <w:r>
        <w:t xml:space="preserve"> для того, </w:t>
      </w:r>
      <w:r w:rsidRPr="00507A09">
        <w:t>чтобы  максим</w:t>
      </w:r>
      <w:r>
        <w:t xml:space="preserve">ально использовать </w:t>
      </w:r>
      <w:r w:rsidRPr="00507A09">
        <w:t xml:space="preserve">экономические выгоды от </w:t>
      </w:r>
      <w:r>
        <w:t>прямых иностранных инвестиций</w:t>
      </w:r>
      <w:r w:rsidRPr="00507A09">
        <w:t xml:space="preserve">. Благодаря своей родственной и географической близости к Румынии, Республика Молдова </w:t>
      </w:r>
      <w:r>
        <w:t xml:space="preserve">может </w:t>
      </w:r>
      <w:r w:rsidRPr="00507A09">
        <w:t xml:space="preserve">привлечь крупные инвестиционные проекты, которые могли бы стать поставщиками для других </w:t>
      </w:r>
      <w:r>
        <w:t>транснациональных компаний,</w:t>
      </w:r>
      <w:r w:rsidRPr="00507A09">
        <w:t xml:space="preserve"> расположенных в Румынии – таких, как </w:t>
      </w:r>
      <w:r>
        <w:t>«</w:t>
      </w:r>
      <w:r w:rsidRPr="00507A09">
        <w:t>Ford</w:t>
      </w:r>
      <w:r>
        <w:t>»</w:t>
      </w:r>
      <w:r w:rsidRPr="00507A09">
        <w:t xml:space="preserve">, </w:t>
      </w:r>
      <w:r>
        <w:t>«</w:t>
      </w:r>
      <w:r w:rsidRPr="00507A09">
        <w:t>Renault</w:t>
      </w:r>
      <w:r>
        <w:t>»</w:t>
      </w:r>
      <w:r w:rsidRPr="00507A09">
        <w:t xml:space="preserve"> или </w:t>
      </w:r>
      <w:r>
        <w:t>«</w:t>
      </w:r>
      <w:r w:rsidRPr="00507A09">
        <w:t>Samsung</w:t>
      </w:r>
      <w:r>
        <w:t>»</w:t>
      </w:r>
      <w:r w:rsidRPr="00507A09">
        <w:t>.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</w:rPr>
        <w:t>Прямые иностранные инвестиции, ориентированные на эффективность, направлены на создание экспортных товаров и услуг и осуществляются в том случае, когда инвесторы ищут способы повы</w:t>
      </w:r>
      <w:r>
        <w:rPr>
          <w:b/>
        </w:rPr>
        <w:t xml:space="preserve">шения </w:t>
      </w:r>
      <w:r w:rsidRPr="00507A09">
        <w:rPr>
          <w:b/>
        </w:rPr>
        <w:t xml:space="preserve"> эффективност</w:t>
      </w:r>
      <w:r>
        <w:rPr>
          <w:b/>
        </w:rPr>
        <w:t>и</w:t>
      </w:r>
      <w:r w:rsidRPr="00507A09">
        <w:rPr>
          <w:b/>
        </w:rPr>
        <w:t xml:space="preserve"> расходов за счет преимуществ, пред</w:t>
      </w:r>
      <w:r>
        <w:rPr>
          <w:b/>
        </w:rPr>
        <w:t xml:space="preserve">оставляемых </w:t>
      </w:r>
      <w:r w:rsidRPr="00507A09">
        <w:rPr>
          <w:b/>
        </w:rPr>
        <w:t xml:space="preserve">факторами производства, </w:t>
      </w:r>
      <w:r>
        <w:rPr>
          <w:b/>
        </w:rPr>
        <w:t xml:space="preserve">влияющими </w:t>
      </w:r>
      <w:r w:rsidRPr="00507A09">
        <w:rPr>
          <w:b/>
        </w:rPr>
        <w:t xml:space="preserve">на конкурентоспособность предприятий. </w:t>
      </w:r>
      <w:r w:rsidRPr="00507A09">
        <w:t xml:space="preserve">К этой категории относятся капиталовложения, привлекаемые дешевой рабочей силой. Тот факт, что инвестиции, ориентированные на эффективность, составляют слишком малую долю в общей сумме прямых иностранных инвестиций, говорит о том, что Республике Молдова пока не удалось полностью задействовать ни тот потенциал, который могут предложить региональные/мировые производственно-сбытовые цепочки, ни свои преференции в плане доступа на международные рынки, предоставляемые соглашениями о свободной торговле. </w:t>
      </w:r>
      <w:r>
        <w:t xml:space="preserve">Небольшая </w:t>
      </w:r>
      <w:r w:rsidRPr="00507A09">
        <w:t xml:space="preserve"> доля прямых иностранных инвестиций, ориентированных на эффективность (около трети от общей суммы), говорит также о том, что страна </w:t>
      </w:r>
      <w:r>
        <w:t>проводила</w:t>
      </w:r>
      <w:r w:rsidRPr="00507A09">
        <w:t xml:space="preserve"> недостаточно эффективную работу по привлечению капиталовложений, необходимых для осуществления перспективы развития Республики Молдова, основанного на экспорте, передаче технологий и создании достойных рабочих мест, а также на </w:t>
      </w:r>
      <w:r>
        <w:t>создании</w:t>
      </w:r>
      <w:r w:rsidRPr="00507A09">
        <w:t xml:space="preserve"> экономики</w:t>
      </w:r>
      <w:r>
        <w:t>, основанной на</w:t>
      </w:r>
      <w:r w:rsidRPr="00507A09">
        <w:t xml:space="preserve"> знани</w:t>
      </w:r>
      <w:r>
        <w:t>ях</w:t>
      </w:r>
      <w:r w:rsidRPr="00507A09">
        <w:t>, как это предусмотрено в Национальной стратегии развития «Молдова 2020».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  <w:bCs/>
        </w:rPr>
        <w:t xml:space="preserve">Разные категории инвестиций создают разные выгоды, возможности и проблемы. </w:t>
      </w:r>
      <w:r w:rsidRPr="00507A09">
        <w:rPr>
          <w:bCs/>
        </w:rPr>
        <w:t xml:space="preserve">Суть любой стратегии заключается в достижении поставленных задач за счет использования доступных ресурсов. Кроме того, любая стратегия предполагает, как выполнение одних действий, так и отказ от </w:t>
      </w:r>
      <w:r w:rsidRPr="00507A09">
        <w:rPr>
          <w:bCs/>
        </w:rPr>
        <w:lastRenderedPageBreak/>
        <w:t>каких-то других. Так как Национальная стратегия развития «Молдова 2020» ставит с</w:t>
      </w:r>
      <w:r>
        <w:rPr>
          <w:bCs/>
        </w:rPr>
        <w:t>своей</w:t>
      </w:r>
      <w:r w:rsidRPr="00507A09">
        <w:rPr>
          <w:bCs/>
        </w:rPr>
        <w:t xml:space="preserve"> целью развитие экспортных отраслей и привлечение таких капиталовложений, которые должны увеличить экспорт, что неизбежно ведет к продвижению именно тех видов инвестиций, которые направлены на повышение эффективности производства и повышают конкурентоспособность, другими словами – прямых иностранных инвестиций, направленных на эффективность. В то же время, Стратегия нацелена и на развитие местных </w:t>
      </w:r>
      <w:r>
        <w:rPr>
          <w:bCs/>
        </w:rPr>
        <w:t>инвестиций в малые и средние предприятия</w:t>
      </w:r>
      <w:r w:rsidRPr="00507A09">
        <w:rPr>
          <w:bCs/>
        </w:rPr>
        <w:t xml:space="preserve">, предлагающие товары и услуги иностранным фирмам, которые </w:t>
      </w:r>
      <w:r>
        <w:rPr>
          <w:bCs/>
        </w:rPr>
        <w:t xml:space="preserve">осуществляют </w:t>
      </w:r>
      <w:r w:rsidRPr="00507A09">
        <w:rPr>
          <w:bCs/>
        </w:rPr>
        <w:t xml:space="preserve"> прямые иностранные инвестиции, ориентированные на эффективность.</w:t>
      </w:r>
    </w:p>
    <w:p w:rsidR="001F0AEC" w:rsidRPr="00507A09" w:rsidRDefault="001F0AEC" w:rsidP="001F0AEC">
      <w:pPr>
        <w:pStyle w:val="Heading1"/>
        <w:tabs>
          <w:tab w:val="left" w:pos="0"/>
          <w:tab w:val="left" w:pos="1276"/>
        </w:tabs>
        <w:rPr>
          <w:color w:val="auto"/>
          <w:sz w:val="28"/>
          <w:szCs w:val="28"/>
        </w:rPr>
      </w:pPr>
      <w:bookmarkStart w:id="48" w:name="_Toc443050449"/>
      <w:r w:rsidRPr="00507A09">
        <w:rPr>
          <w:color w:val="auto"/>
          <w:sz w:val="28"/>
          <w:szCs w:val="28"/>
        </w:rPr>
        <w:t>2. Привлечение прямых иностранных инвестиций в целях продвижения экспорта: основные проблемы и трудности</w:t>
      </w:r>
      <w:bookmarkEnd w:id="48"/>
      <w:r w:rsidRPr="00507A09">
        <w:rPr>
          <w:color w:val="auto"/>
          <w:sz w:val="28"/>
          <w:szCs w:val="28"/>
        </w:rPr>
        <w:t xml:space="preserve"> </w:t>
      </w:r>
    </w:p>
    <w:p w:rsidR="001F0AEC" w:rsidRPr="00507A09" w:rsidRDefault="001F0AEC" w:rsidP="001F0AEC">
      <w:pPr>
        <w:pStyle w:val="Heading2"/>
        <w:tabs>
          <w:tab w:val="left" w:pos="0"/>
          <w:tab w:val="left" w:pos="1276"/>
        </w:tabs>
        <w:rPr>
          <w:color w:val="auto"/>
          <w:szCs w:val="28"/>
        </w:rPr>
      </w:pPr>
      <w:bookmarkStart w:id="49" w:name="_Toc443050450"/>
      <w:r w:rsidRPr="00507A09">
        <w:rPr>
          <w:color w:val="auto"/>
          <w:szCs w:val="28"/>
        </w:rPr>
        <w:t>2.1. Основные цели, преследуемые иностранными инвесторами</w:t>
      </w:r>
      <w:bookmarkEnd w:id="49"/>
      <w:r w:rsidRPr="00507A09">
        <w:rPr>
          <w:color w:val="auto"/>
          <w:szCs w:val="28"/>
        </w:rPr>
        <w:t xml:space="preserve"> 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</w:rPr>
        <w:t>В специальной литературе, в которой анализиру</w:t>
      </w:r>
      <w:r>
        <w:rPr>
          <w:b/>
        </w:rPr>
        <w:t>е</w:t>
      </w:r>
      <w:r w:rsidRPr="00507A09">
        <w:rPr>
          <w:b/>
        </w:rPr>
        <w:t>тся мотив</w:t>
      </w:r>
      <w:r>
        <w:rPr>
          <w:b/>
        </w:rPr>
        <w:t>ация</w:t>
      </w:r>
      <w:r w:rsidRPr="00507A09">
        <w:rPr>
          <w:b/>
        </w:rPr>
        <w:t xml:space="preserve"> предприятий, стремящихся к интернационализации своего производства, говорится о том, что этот процесс проходит в два этапа</w:t>
      </w:r>
      <w:r w:rsidRPr="00507A09">
        <w:rPr>
          <w:rStyle w:val="FootnoteReference"/>
          <w:b/>
        </w:rPr>
        <w:footnoteReference w:id="21"/>
      </w:r>
      <w:r w:rsidRPr="00507A09">
        <w:rPr>
          <w:b/>
        </w:rPr>
        <w:t xml:space="preserve">. </w:t>
      </w:r>
      <w:r w:rsidRPr="00507A09">
        <w:t>На первом этапе фирмы стоят перед выбором из нескольких альтернативных вариантов интернационализации, и это решение не обязательно связано с</w:t>
      </w:r>
      <w:r>
        <w:t xml:space="preserve"> </w:t>
      </w:r>
      <w:r w:rsidRPr="00507A09">
        <w:t>прямы</w:t>
      </w:r>
      <w:r>
        <w:t>ми</w:t>
      </w:r>
      <w:r w:rsidRPr="00507A09">
        <w:t xml:space="preserve"> капиталовложени</w:t>
      </w:r>
      <w:r>
        <w:t>ями</w:t>
      </w:r>
      <w:r w:rsidRPr="00507A09">
        <w:t xml:space="preserve"> за рубежом. Например, когда предприятие желает воспользоваться более дешевой иностранной рабочей силой, оно может привлечь сторонние ресурсы на международном рынке (экстернализация), не осуществляя при этом каких</w:t>
      </w:r>
      <w:r>
        <w:t xml:space="preserve">-либо </w:t>
      </w:r>
      <w:r w:rsidRPr="00507A09">
        <w:t xml:space="preserve"> капиталовложений. Примером могут служить договоры на переработку давальческого сырья (lohn), на основании которых многие предприятия в Республике Молдова оказывают услуги переработки для  зарубежных клиентов: немецкая фирма «Leoni» работает на основе такого договора с молдавским предприятием «Introscop»; та же модель широко распространена в производстве одежды и обуви, где более 80% продукции производится в режиме переработке давальческого сырья Второй этап предполагает выбор места и принимающей страны, когда оцениваются «длительные» активы, имеющиеся в данной стране, факторы производства, инвестиционные стимулы и институциональная основа. 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</w:rPr>
        <w:t xml:space="preserve">Прямые иностранные инвестиции, ориентированные на эффективность, нацелены на покупку факторов производства и такие активы, которые не подлежат прямой передаче посредством рыночных операций. </w:t>
      </w:r>
      <w:r w:rsidRPr="00507A09">
        <w:t xml:space="preserve">К таким факторам и активам могут быть отнесены следующие: дешевая, гибкая и доступная рабочая сила, инвестиционные стимулы, экономия </w:t>
      </w:r>
      <w:r w:rsidRPr="00507A09">
        <w:lastRenderedPageBreak/>
        <w:t>средств за счет роста производства, благодаря географической близости к другим рынкам или технологическим кластерам, ценным технологическим знаниям в принимающей стране, развитой базовой и промышленной инфраструктуре, учебной и цифровой инфраструктуре. В случае, когда предприятия решают перебраться из одной страны в другую, они также ориентируются на высокую степень технологического сходства между исходной и принимающей страной</w:t>
      </w:r>
      <w:r w:rsidRPr="00507A09">
        <w:rPr>
          <w:rStyle w:val="FootnoteReference"/>
        </w:rPr>
        <w:footnoteReference w:id="22"/>
      </w:r>
      <w:r w:rsidRPr="00507A09">
        <w:t>.</w:t>
      </w: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</w:rPr>
        <w:t xml:space="preserve">Принимая решение обосноваться в той или иной стране, инвесторы обращают внимание на самые разные аспекты, но не все аспекты одинаково важны. </w:t>
      </w:r>
      <w:r w:rsidRPr="00507A09">
        <w:t xml:space="preserve">Тем не менее, рабочая сила является самым существенным фактором, особенно в сфере услуг. В обрабатывающей промышленности транспортные расходы и капитальные затраты занимают </w:t>
      </w:r>
      <w:r w:rsidRPr="002149A4">
        <w:t>соответственно</w:t>
      </w:r>
      <w:r w:rsidRPr="00507A09">
        <w:t xml:space="preserve"> второе и третье место </w:t>
      </w:r>
      <w:r w:rsidRPr="002149A4">
        <w:t>(</w:t>
      </w:r>
      <w:r>
        <w:t>таблица 7</w:t>
      </w:r>
      <w:r w:rsidRPr="002149A4">
        <w:t xml:space="preserve">). </w:t>
      </w:r>
    </w:p>
    <w:p w:rsidR="001F0AEC" w:rsidRPr="00FA6694" w:rsidRDefault="001F0AEC" w:rsidP="001F0AEC">
      <w:pPr>
        <w:pStyle w:val="Caption"/>
        <w:ind w:left="7079"/>
        <w:rPr>
          <w:b w:val="0"/>
          <w:sz w:val="28"/>
          <w:szCs w:val="28"/>
        </w:rPr>
      </w:pPr>
      <w:bookmarkStart w:id="50" w:name="_Ref437944288"/>
      <w:bookmarkStart w:id="51" w:name="_Toc443551516"/>
      <w:r w:rsidRPr="00FA6694">
        <w:rPr>
          <w:b w:val="0"/>
          <w:sz w:val="28"/>
          <w:szCs w:val="28"/>
        </w:rPr>
        <w:t xml:space="preserve">Таблица </w:t>
      </w:r>
      <w:r w:rsidRPr="00FA6694">
        <w:rPr>
          <w:b w:val="0"/>
          <w:sz w:val="28"/>
          <w:szCs w:val="28"/>
        </w:rPr>
        <w:fldChar w:fldCharType="begin"/>
      </w:r>
      <w:r w:rsidRPr="00FA6694">
        <w:rPr>
          <w:b w:val="0"/>
          <w:sz w:val="28"/>
          <w:szCs w:val="28"/>
        </w:rPr>
        <w:instrText xml:space="preserve"> SEQ Tabelul \* ARABIC </w:instrText>
      </w:r>
      <w:r w:rsidRPr="00FA6694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7</w:t>
      </w:r>
      <w:r w:rsidRPr="00FA6694">
        <w:rPr>
          <w:b w:val="0"/>
          <w:noProof/>
          <w:sz w:val="28"/>
          <w:szCs w:val="28"/>
        </w:rPr>
        <w:fldChar w:fldCharType="end"/>
      </w:r>
      <w:bookmarkEnd w:id="50"/>
      <w:r w:rsidRPr="00FA6694">
        <w:rPr>
          <w:b w:val="0"/>
          <w:sz w:val="28"/>
          <w:szCs w:val="28"/>
        </w:rPr>
        <w:t xml:space="preserve"> </w:t>
      </w:r>
    </w:p>
    <w:p w:rsidR="001F0AEC" w:rsidRPr="002149A4" w:rsidRDefault="001F0AEC" w:rsidP="001F0AEC">
      <w:pPr>
        <w:pStyle w:val="Caption"/>
        <w:ind w:firstLine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Удельный вес главных факторов, влияющих на затраты, в процессе принятия решения о размещении инвестиций, %</w:t>
      </w:r>
      <w:bookmarkEnd w:id="51"/>
    </w:p>
    <w:tbl>
      <w:tblPr>
        <w:tblW w:w="922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1"/>
        <w:gridCol w:w="2665"/>
        <w:gridCol w:w="2640"/>
      </w:tblGrid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Обрабатывающая промышленность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Услуги 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Затраты на оплату труда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44 – 60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74 - 90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Заработная плата и пособия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31 – 42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52 - 64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Социальные гарантии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5 – 7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9 - 11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Другие льготы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7 – 10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13 - 16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Расходы на недвижимость </w:t>
            </w:r>
            <w:r w:rsidRPr="00507A09">
              <w:rPr>
                <w:rFonts w:ascii="Times New Roman" w:eastAsia="Arial Unicode MS" w:hAnsi="Times New Roman" w:cs="Times New Roman"/>
                <w:b w:val="0"/>
                <w:bCs w:val="0"/>
                <w:sz w:val="24"/>
                <w:szCs w:val="24"/>
                <w:lang w:val="ru-RU"/>
              </w:rPr>
              <w:t>(офис, аренда)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 – 6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4 - 16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Транспортные расходы </w:t>
            </w:r>
            <w:r w:rsidRPr="00507A09">
              <w:rPr>
                <w:rFonts w:ascii="Times New Roman" w:eastAsia="Arial Unicode MS" w:hAnsi="Times New Roman" w:cs="Times New Roman"/>
                <w:b w:val="0"/>
                <w:bCs w:val="0"/>
                <w:sz w:val="24"/>
                <w:szCs w:val="24"/>
                <w:lang w:val="ru-RU"/>
              </w:rPr>
              <w:t>(наземные, морские, воздушные)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7 – 24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Не применяется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Коммунальные услуги </w:t>
            </w:r>
            <w:r w:rsidRPr="00507A09">
              <w:rPr>
                <w:rFonts w:ascii="Times New Roman" w:eastAsia="Arial Unicode MS" w:hAnsi="Times New Roman" w:cs="Times New Roman"/>
                <w:b w:val="0"/>
                <w:bCs w:val="0"/>
                <w:sz w:val="24"/>
                <w:szCs w:val="24"/>
                <w:lang w:val="ru-RU"/>
              </w:rPr>
              <w:t>(электричество, газ)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 – 8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1 – 1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Капитальные затраты </w:t>
            </w:r>
            <w:r w:rsidRPr="00507A09">
              <w:rPr>
                <w:rFonts w:ascii="Times New Roman" w:eastAsia="Arial Unicode MS" w:hAnsi="Times New Roman" w:cs="Times New Roman"/>
                <w:b w:val="0"/>
                <w:bCs w:val="0"/>
                <w:color w:val="auto"/>
                <w:sz w:val="24"/>
                <w:szCs w:val="24"/>
                <w:lang w:val="ru-RU"/>
              </w:rPr>
              <w:t>(амортизация, финансирование)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9 – 21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0 – 7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Налоги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6 – 14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2 -10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Подоходный налог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4 – 11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 – 11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Налог на имущество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1 – 3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 – 0</w:t>
            </w:r>
          </w:p>
        </w:tc>
      </w:tr>
      <w:tr w:rsidR="001F0AEC" w:rsidRPr="00507A09" w:rsidTr="008F4063">
        <w:trPr>
          <w:trHeight w:val="279"/>
        </w:trPr>
        <w:tc>
          <w:tcPr>
            <w:tcW w:w="392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ru-RU"/>
              </w:rPr>
              <w:t>Другие налоги</w:t>
            </w:r>
          </w:p>
        </w:tc>
        <w:tc>
          <w:tcPr>
            <w:tcW w:w="2665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 – 1</w:t>
            </w:r>
          </w:p>
        </w:tc>
        <w:tc>
          <w:tcPr>
            <w:tcW w:w="264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0 – 1</w:t>
            </w:r>
          </w:p>
        </w:tc>
      </w:tr>
    </w:tbl>
    <w:p w:rsidR="001F0AEC" w:rsidRPr="00507A09" w:rsidRDefault="001F0AEC" w:rsidP="001F0AEC">
      <w:pPr>
        <w:pStyle w:val="Source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507A09">
        <w:rPr>
          <w:rFonts w:ascii="Times New Roman" w:hAnsi="Times New Roman"/>
          <w:sz w:val="24"/>
          <w:szCs w:val="24"/>
          <w:lang w:val="ru-RU"/>
        </w:rPr>
        <w:t>Источник: Competitive Alternatives, Руководство KPMG по затратам на размещение международного бизнеса, 2014.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134"/>
        </w:tabs>
        <w:ind w:left="0" w:firstLine="709"/>
        <w:jc w:val="both"/>
      </w:pPr>
      <w:r w:rsidRPr="00507A09">
        <w:rPr>
          <w:b/>
        </w:rPr>
        <w:t xml:space="preserve">Основы политик, касающихся </w:t>
      </w:r>
      <w:r>
        <w:rPr>
          <w:b/>
        </w:rPr>
        <w:t>прямых иностранных инвестиций</w:t>
      </w:r>
      <w:r w:rsidRPr="00507A09">
        <w:rPr>
          <w:b/>
        </w:rPr>
        <w:t xml:space="preserve">, являются вторым комплексом факторов, которые могут повлиять на решение о размещении бизнеса. </w:t>
      </w:r>
      <w:r w:rsidRPr="00507A09">
        <w:t xml:space="preserve">При прочих равных условиях инвесторы предпочтут страну с более высоким качеством управления, лучшим исполнением контрактов, более высокой защищенностью имущественных прав, меньшей </w:t>
      </w:r>
      <w:r w:rsidRPr="00507A09">
        <w:lastRenderedPageBreak/>
        <w:t xml:space="preserve">степенью коррупции и бюрократии, с более стабильным экономическим и политическим положением. Постинвестиционные услуги тоже важны для предварительной оценки осуществимости и привлекательности капиталовложения, и сюда же можно отнести любые аспекты, связанные с постсервисным периодом (aftercare), развитием связей, механизмов урегулирования споров, и т.д. </w:t>
      </w:r>
    </w:p>
    <w:p w:rsidR="001F0AEC" w:rsidRPr="00507A09" w:rsidRDefault="001F0AEC" w:rsidP="001F0AEC">
      <w:pPr>
        <w:pStyle w:val="Heading2"/>
        <w:tabs>
          <w:tab w:val="left" w:pos="0"/>
          <w:tab w:val="left" w:pos="1134"/>
        </w:tabs>
        <w:jc w:val="both"/>
        <w:rPr>
          <w:color w:val="auto"/>
          <w:szCs w:val="28"/>
        </w:rPr>
      </w:pPr>
      <w:bookmarkStart w:id="52" w:name="_Toc443050451"/>
      <w:r w:rsidRPr="00507A09">
        <w:rPr>
          <w:color w:val="auto"/>
          <w:szCs w:val="28"/>
        </w:rPr>
        <w:t>2.2. Основные факторы производства и активы, предлагаемые Республикой Молдова инвесторам</w:t>
      </w:r>
      <w:bookmarkEnd w:id="52"/>
      <w:r w:rsidRPr="00507A09">
        <w:rPr>
          <w:color w:val="auto"/>
          <w:szCs w:val="28"/>
        </w:rPr>
        <w:t xml:space="preserve"> </w:t>
      </w:r>
    </w:p>
    <w:p w:rsidR="001F0AEC" w:rsidRPr="00507A09" w:rsidRDefault="001F0AEC" w:rsidP="001F0AEC">
      <w:pPr>
        <w:pStyle w:val="Heading3"/>
        <w:tabs>
          <w:tab w:val="left" w:pos="0"/>
          <w:tab w:val="left" w:pos="1134"/>
        </w:tabs>
        <w:rPr>
          <w:color w:val="auto"/>
          <w:szCs w:val="28"/>
        </w:rPr>
      </w:pPr>
      <w:bookmarkStart w:id="53" w:name="_Toc443050452"/>
      <w:r w:rsidRPr="00507A09">
        <w:rPr>
          <w:color w:val="auto"/>
          <w:szCs w:val="28"/>
        </w:rPr>
        <w:t>Рабочая сила</w:t>
      </w:r>
      <w:bookmarkEnd w:id="53"/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134"/>
        </w:tabs>
        <w:ind w:left="0" w:firstLine="709"/>
        <w:jc w:val="both"/>
      </w:pPr>
      <w:r w:rsidRPr="00507A09">
        <w:rPr>
          <w:b/>
        </w:rPr>
        <w:t xml:space="preserve">Относительно низкая стоимость рабочей силы представляет собой одно из главных конкурентных преимуществ Республики Молдова. </w:t>
      </w:r>
      <w:r w:rsidRPr="00507A09">
        <w:t>Затраты, связанные с трудовыми ресурсами, составляют самую важную группу затрат для прямых иностранных инвестиций, ориентированных на эффективность. Они включают в себя заработную плату и выплату пособий, социальные гарантии работникам и другие выплаты в пользу работников, которые оплачивает работодатель. При среднемесячной заработной плате в размере всего 261</w:t>
      </w:r>
      <w:r>
        <w:t xml:space="preserve"> долларов США</w:t>
      </w:r>
      <w:r w:rsidRPr="00507A09">
        <w:t xml:space="preserve"> (2014)</w:t>
      </w:r>
      <w:r w:rsidRPr="00507A09">
        <w:rPr>
          <w:rStyle w:val="FootnoteReference"/>
        </w:rPr>
        <w:footnoteReference w:id="23"/>
      </w:r>
      <w:r w:rsidRPr="00507A09">
        <w:t xml:space="preserve"> Республика Молдова предлагает самую дешевую рабочую силу в Европе. 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134"/>
        </w:tabs>
        <w:ind w:left="0" w:firstLine="709"/>
        <w:jc w:val="both"/>
      </w:pPr>
      <w:r w:rsidRPr="00507A09">
        <w:rPr>
          <w:b/>
        </w:rPr>
        <w:t xml:space="preserve">Однако преимущество в виде низких затрат не может быть постоянным, особенно в условиях дефицита квалифицированной рабочей силы в Республике Молдова. </w:t>
      </w:r>
      <w:r w:rsidRPr="00507A09">
        <w:t xml:space="preserve">Как показал опрос </w:t>
      </w:r>
      <w:r>
        <w:t xml:space="preserve">в отношении </w:t>
      </w:r>
      <w:r w:rsidRPr="00507A09">
        <w:t>деловой среды и эффективности предприятий, подготовленный Е</w:t>
      </w:r>
      <w:r>
        <w:t>вропейским банком реконструкции и развития</w:t>
      </w:r>
      <w:r w:rsidRPr="00507A09">
        <w:t xml:space="preserve"> и Всемирным </w:t>
      </w:r>
      <w:r>
        <w:t>б</w:t>
      </w:r>
      <w:r w:rsidRPr="00507A09">
        <w:t>анком в 2013 г</w:t>
      </w:r>
      <w:r>
        <w:t>оду</w:t>
      </w:r>
      <w:r w:rsidRPr="00507A09">
        <w:t>, проблема компетенций и адекватной подготовки рабочей силы является третьей по серьезности проблемой, с которой сталкиваются деловые круги (в опросе за 2008 г</w:t>
      </w:r>
      <w:r>
        <w:t>од</w:t>
      </w:r>
      <w:r w:rsidRPr="00507A09">
        <w:t xml:space="preserve"> эта проблема вышла на четвертое место). Главным следствием низко квалифицированной рабочей силы является низкая производительность труда. Даже в условиях, когда затраты на оплату труда способствуют повышению конкурентоспособности Республики Молдова, она все же отстает от остальных государств не только Центральной Европы, но и Юго-Восточной Европы в том, что касается физических факторов производительности (реально отработанные часы, специальная профессиональная подготовка на рабочем месте, производительность труда работников). В ситуации, когда затраты на оплату труда в будущем неизбежно возрастут, Республике Молдова следует предпринять шаги по увеличению физической производительности, чтобы суметь сохранить эту конкурентную характеристику человеческих ресурсов. Недостаток </w:t>
      </w:r>
      <w:r w:rsidRPr="00507A09">
        <w:lastRenderedPageBreak/>
        <w:t xml:space="preserve">квалифицированной рабочей силы (а в некоторых районах Молдовы – и неквалифицированной) является серьезным препятствием на пути прямых иностранных инвестиций. 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134"/>
        </w:tabs>
        <w:ind w:left="0" w:firstLine="709"/>
        <w:jc w:val="both"/>
      </w:pPr>
      <w:r w:rsidRPr="00507A09">
        <w:rPr>
          <w:b/>
        </w:rPr>
        <w:t xml:space="preserve">Нехватка специалистов с необходимой квалификацией и неадекватная подготовка рабочей силы являются главными проблемами на пути привлечения прямых иностранных инвестиций в перспективные отрасли экономики. </w:t>
      </w:r>
      <w:r w:rsidRPr="00507A09">
        <w:t>Например, количеств</w:t>
      </w:r>
      <w:r>
        <w:t>о</w:t>
      </w:r>
      <w:r w:rsidRPr="00507A09">
        <w:t xml:space="preserve"> выпускников по специальности «Информационные технологии и коммуникации» в Республике Молдова (1800-2000 человек ежегодно)</w:t>
      </w:r>
      <w:r w:rsidRPr="00507A09">
        <w:rPr>
          <w:rStyle w:val="FootnoteReference"/>
        </w:rPr>
        <w:footnoteReference w:id="24"/>
      </w:r>
      <w:r w:rsidRPr="00507A09">
        <w:t xml:space="preserve"> было бы достаточн</w:t>
      </w:r>
      <w:r>
        <w:t>ым</w:t>
      </w:r>
      <w:r w:rsidRPr="00507A09">
        <w:t xml:space="preserve"> для обеспечения текущих потребностей индустрии </w:t>
      </w:r>
      <w:r>
        <w:t xml:space="preserve"> информационно-коммуникационных технологий</w:t>
      </w:r>
      <w:r w:rsidRPr="00507A09">
        <w:t xml:space="preserve">, однако среди них очень низок процент достаточно технически подготовленных кадров. Это происходит потому, что учебная программа профессиональной подготовки не соответствует требованиям индустрии </w:t>
      </w:r>
      <w:r>
        <w:t>информационно-коммуникационных технологий</w:t>
      </w:r>
      <w:r w:rsidRPr="00507A09">
        <w:rPr>
          <w:rStyle w:val="FootnoteReference"/>
        </w:rPr>
        <w:footnoteReference w:id="25"/>
      </w:r>
      <w:r w:rsidRPr="00507A09">
        <w:t xml:space="preserve">. Большинство компаний в </w:t>
      </w:r>
      <w:r>
        <w:t xml:space="preserve">этой </w:t>
      </w:r>
      <w:r w:rsidRPr="00507A09">
        <w:t xml:space="preserve">сфере  считает, что процент готовых к работе выпускников факультетов вузов и колледжей, </w:t>
      </w:r>
      <w:r>
        <w:t xml:space="preserve"> подготавливающих с</w:t>
      </w:r>
      <w:r w:rsidRPr="00507A09">
        <w:t xml:space="preserve">пециалистов в области </w:t>
      </w:r>
      <w:r>
        <w:t>информационно-коммуникационных технологий</w:t>
      </w:r>
      <w:r w:rsidRPr="00507A09">
        <w:t xml:space="preserve">, очень низок, а </w:t>
      </w:r>
      <w:r>
        <w:t xml:space="preserve">период </w:t>
      </w:r>
      <w:r w:rsidRPr="00507A09">
        <w:t>их подготовк</w:t>
      </w:r>
      <w:r>
        <w:t xml:space="preserve">и является </w:t>
      </w:r>
      <w:r w:rsidRPr="00507A09">
        <w:t xml:space="preserve"> слишком </w:t>
      </w:r>
      <w:r>
        <w:t xml:space="preserve">продолжительным </w:t>
      </w:r>
      <w:r w:rsidRPr="00507A09">
        <w:t xml:space="preserve"> (дольше, чем в среднем по Европе). Вследствие этого, инвесторы в области </w:t>
      </w:r>
      <w:r>
        <w:t>информационно-коммуникационных технологий</w:t>
      </w:r>
      <w:r w:rsidRPr="00507A09">
        <w:t xml:space="preserve"> не спешат расширять свою оперативную деятельность в Республике Молдова, несмотря на все предложенные им налоговые стимулы</w:t>
      </w:r>
      <w:r w:rsidRPr="00507A09">
        <w:rPr>
          <w:rStyle w:val="FootnoteReference"/>
        </w:rPr>
        <w:footnoteReference w:id="26"/>
      </w:r>
      <w:r w:rsidRPr="00507A09">
        <w:t xml:space="preserve">, либо они перемещают свой бизнес в другую страну или регион, где, несмотря на более высокие затраты, </w:t>
      </w:r>
      <w:r>
        <w:t xml:space="preserve">существует </w:t>
      </w:r>
      <w:r w:rsidRPr="00507A09">
        <w:t xml:space="preserve"> гораздо более широкий выбор готовых к работе выпускников. В краткосрочном и среднесрочном плане Правительство полагается на то, что подготовка рабочей силы станет составной частью делового процесса. В долгосрочной перспективе, с помощью реформы в сфере профессионального образования Правительство позаботится о подготовке достаточно хорошо обученных специалистов, чтобы переход от учебы к работе был как можно дешевле. Этого можно добиться в сотрудничестве с учебными заведениями и предприятиями, стремясь к доведению среднего срока подготовки специалистов до 6 месяцев. И автомобильная промышленность, на первых порах, страдала от нехватки квалифицированной рабочей силы, что вынудило ее установить тесные отношения со сферой образования с целью создания совместных учебных программ. 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134"/>
        </w:tabs>
        <w:ind w:left="0" w:firstLine="709"/>
        <w:jc w:val="both"/>
      </w:pPr>
      <w:r w:rsidRPr="00507A09">
        <w:rPr>
          <w:b/>
        </w:rPr>
        <w:t>Остается сложным порядок трудоустройства иностранных сотрудников.</w:t>
      </w:r>
      <w:r w:rsidRPr="00507A09">
        <w:t xml:space="preserve"> Несмотря на достигнутый за последние годы прогресс, необходимые формальности для трудоустройства иностранных работников </w:t>
      </w:r>
      <w:r w:rsidRPr="00507A09">
        <w:lastRenderedPageBreak/>
        <w:t>отнимают много времени и дорого стоят. Для трудоустройства по рабочим контрактам в Республике Молдова иностранные работники должны получить визу на длительное пребывание в стране (12 месяцев), а также вид на жительство и разрешение на работу. Также необходимо получить заключение от Национального агентства занятости населения (</w:t>
      </w:r>
      <w:r>
        <w:t xml:space="preserve">данная </w:t>
      </w:r>
      <w:r w:rsidRPr="00507A09">
        <w:t xml:space="preserve"> процедура может зан</w:t>
      </w:r>
      <w:r>
        <w:t>имать</w:t>
      </w:r>
      <w:r w:rsidRPr="00507A09">
        <w:t xml:space="preserve"> до 30 дней или дольше) и от Бюро по миграции и беженцам (на это уходит 60 дней или больше). Этим учреждениям даны слишком широкие полномочия, благодаря которым они могут запрашивать самые разные подтверждающие документы, </w:t>
      </w:r>
      <w:r>
        <w:t xml:space="preserve">что </w:t>
      </w:r>
      <w:r w:rsidRPr="00507A09">
        <w:t xml:space="preserve"> еще больше увеличивает срок оформления и затраты на трудоустройство иностранных работников. В условиях дефицита рабочей силы и неблагоприятной демографической и эмиграционной перспективы такие жесткие регулирующие меры, если их не устранить, окажут еще более сильное давление на компании, которые пожелают инвестировать и/или расширить бизнес в Республике Молдова. </w:t>
      </w:r>
    </w:p>
    <w:p w:rsidR="001F0AEC" w:rsidRPr="00507A09" w:rsidRDefault="001F0AEC" w:rsidP="001F0AEC">
      <w:pPr>
        <w:pStyle w:val="Heading3"/>
        <w:tabs>
          <w:tab w:val="left" w:pos="0"/>
          <w:tab w:val="left" w:pos="1134"/>
        </w:tabs>
        <w:rPr>
          <w:color w:val="auto"/>
          <w:szCs w:val="28"/>
        </w:rPr>
      </w:pPr>
      <w:bookmarkStart w:id="54" w:name="_Toc443050453"/>
      <w:bookmarkStart w:id="55" w:name="_Toc428263191"/>
      <w:bookmarkStart w:id="56" w:name="_Toc428263286"/>
      <w:bookmarkStart w:id="57" w:name="_Toc429342785"/>
      <w:bookmarkStart w:id="58" w:name="_Toc430162861"/>
      <w:bookmarkStart w:id="59" w:name="_Toc432459209"/>
      <w:bookmarkStart w:id="60" w:name="_Toc433745703"/>
      <w:bookmarkStart w:id="61" w:name="_Toc435371326"/>
      <w:bookmarkStart w:id="62" w:name="_Toc436271500"/>
      <w:bookmarkStart w:id="63" w:name="_Toc437944846"/>
      <w:bookmarkStart w:id="64" w:name="_Toc437948348"/>
      <w:r w:rsidRPr="00507A09">
        <w:rPr>
          <w:color w:val="auto"/>
          <w:szCs w:val="28"/>
        </w:rPr>
        <w:t>Промышленные площадки и затраты на коммунальные услуги</w:t>
      </w:r>
      <w:bookmarkEnd w:id="54"/>
      <w:r w:rsidRPr="00507A09">
        <w:rPr>
          <w:color w:val="auto"/>
          <w:szCs w:val="28"/>
        </w:rPr>
        <w:t xml:space="preserve"> 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134"/>
        </w:tabs>
        <w:ind w:left="0" w:firstLine="709"/>
        <w:jc w:val="both"/>
      </w:pPr>
      <w:r w:rsidRPr="00507A09">
        <w:rPr>
          <w:b/>
        </w:rPr>
        <w:t>В Республике Молдова ощущается острая нехватка развитых надлежащим образом промышленных площадок</w:t>
      </w:r>
      <w:r w:rsidRPr="00507A09">
        <w:t xml:space="preserve">. Страны, характеризующиеся </w:t>
      </w:r>
      <w:r>
        <w:t xml:space="preserve">неустойчивой </w:t>
      </w:r>
      <w:r w:rsidRPr="00507A09">
        <w:t>экономической и политической средой, могут полагаться скорее на привлечение мобильных прямых иностранных инвестиций</w:t>
      </w:r>
      <w:r>
        <w:t xml:space="preserve">, </w:t>
      </w:r>
      <w:r w:rsidRPr="00507A09">
        <w:t xml:space="preserve"> для которых предпочтительнее как можно меньшие затраты на их осуществление, в случае появления необходимости/возможности размещения их  в другой стране, чем на стабильные прямые иностранные инвестиции, </w:t>
      </w:r>
      <w:r>
        <w:t xml:space="preserve">которые будут основываться </w:t>
      </w:r>
      <w:r w:rsidRPr="00507A09">
        <w:t>на местно</w:t>
      </w:r>
      <w:r>
        <w:t>м</w:t>
      </w:r>
      <w:r w:rsidRPr="00507A09">
        <w:t xml:space="preserve"> участи</w:t>
      </w:r>
      <w:r>
        <w:t>и</w:t>
      </w:r>
      <w:r w:rsidRPr="00507A09">
        <w:t xml:space="preserve"> и на бесспорны</w:t>
      </w:r>
      <w:r>
        <w:t>х</w:t>
      </w:r>
      <w:r w:rsidRPr="00507A09">
        <w:t xml:space="preserve"> преимущества</w:t>
      </w:r>
      <w:r>
        <w:t>х</w:t>
      </w:r>
      <w:r w:rsidRPr="00507A09">
        <w:t xml:space="preserve"> рабочей силы. К сожалению, в Республике Молдова продолжает сохраняться ситуация, при которой большая часть иностранных компаний предпочитают вкладывать не в строительство, а только в оборудование, чтобы сохранить возможность быстрой мобилизации и перемещения. </w:t>
      </w:r>
      <w:r>
        <w:t xml:space="preserve">Для </w:t>
      </w:r>
      <w:r w:rsidRPr="00507A09">
        <w:t>привлеч</w:t>
      </w:r>
      <w:r>
        <w:t xml:space="preserve">ения </w:t>
      </w:r>
      <w:r w:rsidRPr="00507A09">
        <w:t>мобильны</w:t>
      </w:r>
      <w:r>
        <w:t>х</w:t>
      </w:r>
      <w:r w:rsidRPr="00507A09">
        <w:t xml:space="preserve"> прямы</w:t>
      </w:r>
      <w:r>
        <w:t>х</w:t>
      </w:r>
      <w:r w:rsidRPr="00507A09">
        <w:t xml:space="preserve"> иностранны</w:t>
      </w:r>
      <w:r>
        <w:t>х</w:t>
      </w:r>
      <w:r w:rsidRPr="00507A09">
        <w:t xml:space="preserve"> инвестици</w:t>
      </w:r>
      <w:r>
        <w:t>й</w:t>
      </w:r>
      <w:r w:rsidRPr="00507A09">
        <w:t xml:space="preserve"> страна должна предоставить готовые к использованию промышленные помещения. В Молдове цены на аренду промышленных помещений не ниже, чем в других странах региона </w:t>
      </w:r>
      <w:r w:rsidRPr="00507A09">
        <w:rPr>
          <w:bCs/>
        </w:rPr>
        <w:t>(</w:t>
      </w:r>
      <w:r>
        <w:t>таблица 8</w:t>
      </w:r>
      <w:r w:rsidRPr="00507A09">
        <w:rPr>
          <w:bCs/>
        </w:rPr>
        <w:t xml:space="preserve">). Территориальное размещение промышленных участков и площадок </w:t>
      </w:r>
      <w:r w:rsidRPr="00507A09">
        <w:t xml:space="preserve">не соответствует требованиям инвесторов, особенно из-за нехватки на местах рабочей силы с подходящей </w:t>
      </w:r>
      <w:r>
        <w:t xml:space="preserve">для данной зоны </w:t>
      </w:r>
      <w:r w:rsidRPr="00507A09">
        <w:t xml:space="preserve">квалификацией, но нередко и по причине низкого качества подъездных путей. Медленный, а местами и трудный процесс получения от местных органов публичной власти разрешения на строительство и подключение к коммунальным услугам увеличивает сроки и издержки на строительство новых промышленных цехов. Эти сдерживающие факторы становятся все </w:t>
      </w:r>
      <w:r>
        <w:t>более сильными</w:t>
      </w:r>
      <w:r w:rsidRPr="00507A09">
        <w:t xml:space="preserve">, ввиду того, что все больше инвесторов предпочитают обосновываться на уже существующих промышленных площадях. </w:t>
      </w:r>
    </w:p>
    <w:p w:rsidR="001F0AEC" w:rsidRPr="00FA6694" w:rsidRDefault="001F0AEC" w:rsidP="001F0AEC">
      <w:pPr>
        <w:pStyle w:val="Caption"/>
        <w:ind w:left="6371"/>
        <w:jc w:val="center"/>
        <w:rPr>
          <w:b w:val="0"/>
          <w:sz w:val="28"/>
          <w:szCs w:val="28"/>
        </w:rPr>
      </w:pPr>
      <w:bookmarkStart w:id="65" w:name="_Toc443551517"/>
      <w:r w:rsidRPr="00FA6694">
        <w:rPr>
          <w:b w:val="0"/>
          <w:sz w:val="28"/>
          <w:szCs w:val="28"/>
        </w:rPr>
        <w:lastRenderedPageBreak/>
        <w:t xml:space="preserve">Таблица </w:t>
      </w:r>
      <w:r w:rsidRPr="00FA6694">
        <w:rPr>
          <w:b w:val="0"/>
          <w:sz w:val="28"/>
          <w:szCs w:val="28"/>
        </w:rPr>
        <w:fldChar w:fldCharType="begin"/>
      </w:r>
      <w:r w:rsidRPr="00FA6694">
        <w:rPr>
          <w:b w:val="0"/>
          <w:sz w:val="28"/>
          <w:szCs w:val="28"/>
        </w:rPr>
        <w:instrText xml:space="preserve"> SEQ Tabelul \* ARABIC </w:instrText>
      </w:r>
      <w:r w:rsidRPr="00FA6694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8</w:t>
      </w:r>
      <w:r w:rsidRPr="00FA6694">
        <w:rPr>
          <w:b w:val="0"/>
          <w:noProof/>
          <w:sz w:val="28"/>
          <w:szCs w:val="28"/>
        </w:rPr>
        <w:fldChar w:fldCharType="end"/>
      </w:r>
      <w:r w:rsidRPr="00FA6694">
        <w:rPr>
          <w:b w:val="0"/>
          <w:sz w:val="28"/>
          <w:szCs w:val="28"/>
        </w:rPr>
        <w:t xml:space="preserve"> </w:t>
      </w:r>
    </w:p>
    <w:p w:rsidR="001F0AEC" w:rsidRPr="002149A4" w:rsidRDefault="001F0AEC" w:rsidP="001F0AEC">
      <w:pPr>
        <w:pStyle w:val="Caption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Стоимость аренды промышленных площадей</w:t>
      </w:r>
      <w:bookmarkEnd w:id="65"/>
      <w:r w:rsidRPr="002149A4">
        <w:rPr>
          <w:sz w:val="28"/>
          <w:szCs w:val="28"/>
        </w:rPr>
        <w:t xml:space="preserve"> </w:t>
      </w:r>
    </w:p>
    <w:tbl>
      <w:tblPr>
        <w:tblW w:w="46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4"/>
        <w:gridCol w:w="2949"/>
      </w:tblGrid>
      <w:tr w:rsidR="001F0AEC" w:rsidRPr="00507A09" w:rsidTr="008F4063">
        <w:trPr>
          <w:trHeight w:val="50"/>
          <w:jc w:val="center"/>
        </w:trPr>
        <w:tc>
          <w:tcPr>
            <w:tcW w:w="1724" w:type="dxa"/>
            <w:shd w:val="clear" w:color="auto" w:fill="auto"/>
          </w:tcPr>
          <w:p w:rsidR="001F0AEC" w:rsidRPr="008F76BC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b/>
                <w:sz w:val="24"/>
              </w:rPr>
            </w:pPr>
            <w:r w:rsidRPr="008F76BC">
              <w:rPr>
                <w:rFonts w:ascii="Times New Roman" w:eastAsia="Cambria" w:hAnsi="Times New Roman"/>
                <w:b/>
                <w:sz w:val="24"/>
              </w:rPr>
              <w:t>Страна</w:t>
            </w:r>
          </w:p>
        </w:tc>
        <w:tc>
          <w:tcPr>
            <w:tcW w:w="2949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Стоимость аренды, евро/м</w:t>
            </w:r>
            <w:r w:rsidRPr="00507A09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</w:tr>
      <w:tr w:rsidR="001F0AEC" w:rsidRPr="00507A09" w:rsidTr="008F4063">
        <w:trPr>
          <w:trHeight w:val="279"/>
          <w:jc w:val="center"/>
        </w:trPr>
        <w:tc>
          <w:tcPr>
            <w:tcW w:w="1724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Молдова</w:t>
            </w:r>
          </w:p>
        </w:tc>
        <w:tc>
          <w:tcPr>
            <w:tcW w:w="2949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3-4 </w:t>
            </w:r>
          </w:p>
        </w:tc>
      </w:tr>
      <w:tr w:rsidR="001F0AEC" w:rsidRPr="00507A09" w:rsidTr="008F4063">
        <w:trPr>
          <w:trHeight w:val="279"/>
          <w:jc w:val="center"/>
        </w:trPr>
        <w:tc>
          <w:tcPr>
            <w:tcW w:w="1724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Румыния</w:t>
            </w:r>
          </w:p>
        </w:tc>
        <w:tc>
          <w:tcPr>
            <w:tcW w:w="2949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3,5-4,0 </w:t>
            </w:r>
          </w:p>
        </w:tc>
      </w:tr>
      <w:tr w:rsidR="001F0AEC" w:rsidRPr="00507A09" w:rsidTr="008F4063">
        <w:trPr>
          <w:trHeight w:val="279"/>
          <w:jc w:val="center"/>
        </w:trPr>
        <w:tc>
          <w:tcPr>
            <w:tcW w:w="1724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Сербия</w:t>
            </w:r>
          </w:p>
        </w:tc>
        <w:tc>
          <w:tcPr>
            <w:tcW w:w="2949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4-5 </w:t>
            </w:r>
          </w:p>
        </w:tc>
      </w:tr>
      <w:tr w:rsidR="001F0AEC" w:rsidRPr="00507A09" w:rsidTr="008F4063">
        <w:trPr>
          <w:trHeight w:val="279"/>
          <w:jc w:val="center"/>
        </w:trPr>
        <w:tc>
          <w:tcPr>
            <w:tcW w:w="1724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Болгария</w:t>
            </w:r>
          </w:p>
        </w:tc>
        <w:tc>
          <w:tcPr>
            <w:tcW w:w="2949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2,5-3,8 </w:t>
            </w:r>
          </w:p>
        </w:tc>
      </w:tr>
    </w:tbl>
    <w:p w:rsidR="001F0AEC" w:rsidRPr="00FA6694" w:rsidRDefault="001F0AEC" w:rsidP="001F0AEC">
      <w:pPr>
        <w:pStyle w:val="Source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FA6694">
        <w:rPr>
          <w:rFonts w:ascii="Times New Roman" w:hAnsi="Times New Roman"/>
          <w:sz w:val="24"/>
          <w:szCs w:val="24"/>
          <w:lang w:val="ru-RU"/>
        </w:rPr>
        <w:t>Источник: Введение в автомобильную отрасль Молдовы, Инвестиции в Молдове 2014, Карта промышленных площадей, сдающихся в аренду (</w:t>
      </w:r>
      <w:hyperlink r:id="rId25" w:history="1">
        <w:r w:rsidRPr="00FA6694">
          <w:rPr>
            <w:rStyle w:val="Hyperlink0"/>
            <w:rFonts w:ascii="Times New Roman" w:hAnsi="Times New Roman"/>
            <w:sz w:val="24"/>
            <w:szCs w:val="24"/>
            <w:u w:val="none"/>
            <w:lang w:val="ru-RU"/>
          </w:rPr>
          <w:t>www.colliers.com/en-gb/emea/insights/interactive-rents-map</w:t>
        </w:r>
      </w:hyperlink>
      <w:r w:rsidRPr="00FA6694">
        <w:rPr>
          <w:rFonts w:ascii="Times New Roman" w:hAnsi="Times New Roman"/>
          <w:sz w:val="24"/>
          <w:szCs w:val="24"/>
          <w:lang w:val="ru-RU"/>
        </w:rPr>
        <w:t>), Colliers International, 2015.</w:t>
      </w:r>
    </w:p>
    <w:p w:rsidR="001F0AEC" w:rsidRPr="00507A09" w:rsidRDefault="001F0AEC" w:rsidP="001F0AEC">
      <w:pPr>
        <w:pStyle w:val="Source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</w:rPr>
        <w:t xml:space="preserve">Проблема нехватки промышленных площадей осложняется громоздкими процедурами и высокими затратами на их строительство. </w:t>
      </w:r>
      <w:r w:rsidRPr="00507A09">
        <w:t>Помимо большого количества процедур и длительных сроков получения разрешения на строительство, потенциальн</w:t>
      </w:r>
      <w:r>
        <w:t>ый</w:t>
      </w:r>
      <w:r w:rsidRPr="00507A09">
        <w:t xml:space="preserve"> инвестор</w:t>
      </w:r>
      <w:r>
        <w:t xml:space="preserve"> должен </w:t>
      </w:r>
      <w:r w:rsidRPr="00507A09">
        <w:t xml:space="preserve">нести и финансовые затраты, которые, с учетом местных рисков в Республике Молдова, оказываются гораздо выше, чем в большинстве других стран региона. Из-за непредсказуемого инвестиционного климата инвесторы, как правило, не торопятся брать на себя дополнительные постоянные затраты, связанные со строительством производственных помещений. Ряд конкретных </w:t>
      </w:r>
      <w:r>
        <w:t xml:space="preserve">случаев </w:t>
      </w:r>
      <w:r w:rsidRPr="00507A09">
        <w:t xml:space="preserve"> капиталовложений, которые Республика Молдова упустила в период 2010-2015 гг. из-за ограниченного предложения готовых к использованию промышленных помещений, подтверждает этот вывод. Так</w:t>
      </w:r>
      <w:r>
        <w:t>им образом</w:t>
      </w:r>
      <w:r w:rsidRPr="00507A09">
        <w:t xml:space="preserve">, абсолютно необходимо вмешательство государства с целью устранения этого рыночного недостатка и поддержки развития услуг проектирования, строительства и лизинга. </w:t>
      </w:r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  <w:bCs/>
        </w:rPr>
        <w:t>Расходы на коммунальные услуги сопоставимы с другими странами региона.</w:t>
      </w:r>
      <w:r w:rsidRPr="00507A09">
        <w:rPr>
          <w:bCs/>
        </w:rPr>
        <w:t xml:space="preserve"> Обычно коммунальные расходы составляют лишь 2-8% от общей суммы производственных расходов в перерабатывающей промышленности (</w:t>
      </w:r>
      <w:r>
        <w:rPr>
          <w:bCs/>
        </w:rPr>
        <w:t>т</w:t>
      </w:r>
      <w:r>
        <w:t>аблица 9)</w:t>
      </w:r>
      <w:r w:rsidRPr="00507A09">
        <w:rPr>
          <w:bCs/>
        </w:rPr>
        <w:t xml:space="preserve">, и все же они могут оказаться именно тем критическим элементом, который может повлиять на процесс выбора принимающей страны и места размещения инвестиции. Актуальные затраты на коммунальные услуги в Республике Молдова относительно конкурентоспособны по сравнению с другими странами в похожей ситуации, </w:t>
      </w:r>
      <w:r w:rsidRPr="00507A09">
        <w:t>но не являются при этом существенным сравнительным преимуществом</w:t>
      </w:r>
      <w:r w:rsidRPr="00507A09">
        <w:rPr>
          <w:bCs/>
        </w:rPr>
        <w:t xml:space="preserve">, колеблясь вокруг среднего регионального значения и не </w:t>
      </w:r>
      <w:r>
        <w:rPr>
          <w:bCs/>
        </w:rPr>
        <w:t xml:space="preserve"> являясь </w:t>
      </w:r>
      <w:r w:rsidRPr="00507A09">
        <w:rPr>
          <w:bCs/>
        </w:rPr>
        <w:t>намного</w:t>
      </w:r>
      <w:r>
        <w:rPr>
          <w:bCs/>
        </w:rPr>
        <w:t xml:space="preserve"> более низкими, </w:t>
      </w:r>
      <w:r w:rsidRPr="00507A09">
        <w:rPr>
          <w:bCs/>
        </w:rPr>
        <w:t>чем в других сопоставимых странах (</w:t>
      </w:r>
      <w:r>
        <w:rPr>
          <w:bCs/>
        </w:rPr>
        <w:t>таблица</w:t>
      </w:r>
      <w:r w:rsidRPr="00507A09">
        <w:rPr>
          <w:bCs/>
        </w:rPr>
        <w:t xml:space="preserve"> 9). Инфляционный прессинг в 2015-2016 </w:t>
      </w:r>
      <w:r>
        <w:rPr>
          <w:bCs/>
        </w:rPr>
        <w:t xml:space="preserve">годы </w:t>
      </w:r>
      <w:r w:rsidRPr="00507A09">
        <w:rPr>
          <w:bCs/>
        </w:rPr>
        <w:t xml:space="preserve">может еще </w:t>
      </w:r>
      <w:r>
        <w:rPr>
          <w:bCs/>
        </w:rPr>
        <w:t xml:space="preserve">больше </w:t>
      </w:r>
      <w:r w:rsidRPr="00507A09">
        <w:rPr>
          <w:bCs/>
        </w:rPr>
        <w:t xml:space="preserve">уменьшить преимущество затрат на коммунальные услуги или даже превратить его в недостаток. </w:t>
      </w:r>
    </w:p>
    <w:p w:rsidR="001F0AEC" w:rsidRPr="00507A09" w:rsidRDefault="001F0AEC" w:rsidP="001F0AEC">
      <w:pPr>
        <w:pStyle w:val="Caption"/>
        <w:ind w:left="7079"/>
        <w:rPr>
          <w:b w:val="0"/>
          <w:sz w:val="28"/>
          <w:szCs w:val="28"/>
        </w:rPr>
      </w:pPr>
      <w:bookmarkStart w:id="66" w:name="_Ref437944361"/>
      <w:bookmarkStart w:id="67" w:name="_Toc443551518"/>
      <w:r w:rsidRPr="00507A09">
        <w:rPr>
          <w:b w:val="0"/>
          <w:sz w:val="28"/>
          <w:szCs w:val="28"/>
        </w:rPr>
        <w:lastRenderedPageBreak/>
        <w:t xml:space="preserve">Таблица </w:t>
      </w:r>
      <w:r w:rsidRPr="00507A09">
        <w:rPr>
          <w:b w:val="0"/>
          <w:sz w:val="28"/>
          <w:szCs w:val="28"/>
        </w:rPr>
        <w:fldChar w:fldCharType="begin"/>
      </w:r>
      <w:r w:rsidRPr="00507A09">
        <w:rPr>
          <w:b w:val="0"/>
          <w:sz w:val="28"/>
          <w:szCs w:val="28"/>
        </w:rPr>
        <w:instrText xml:space="preserve"> SEQ Tabelul \* ARABIC </w:instrText>
      </w:r>
      <w:r w:rsidRPr="00507A09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9</w:t>
      </w:r>
      <w:r w:rsidRPr="00507A09">
        <w:rPr>
          <w:b w:val="0"/>
          <w:noProof/>
          <w:sz w:val="28"/>
          <w:szCs w:val="28"/>
        </w:rPr>
        <w:fldChar w:fldCharType="end"/>
      </w:r>
      <w:bookmarkEnd w:id="66"/>
      <w:r w:rsidRPr="00507A09">
        <w:rPr>
          <w:b w:val="0"/>
          <w:sz w:val="28"/>
          <w:szCs w:val="28"/>
        </w:rPr>
        <w:t xml:space="preserve"> </w:t>
      </w:r>
    </w:p>
    <w:p w:rsidR="001F0AEC" w:rsidRPr="002149A4" w:rsidRDefault="001F0AEC" w:rsidP="001F0AEC">
      <w:pPr>
        <w:pStyle w:val="Caption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Затраты на коммунальные услуги (электричество, газ, вода), за период 2012-2014</w:t>
      </w:r>
      <w:bookmarkEnd w:id="67"/>
      <w:r>
        <w:rPr>
          <w:sz w:val="28"/>
          <w:szCs w:val="28"/>
        </w:rPr>
        <w:t xml:space="preserve"> годы</w:t>
      </w:r>
    </w:p>
    <w:tbl>
      <w:tblPr>
        <w:tblW w:w="9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1"/>
        <w:gridCol w:w="1910"/>
        <w:gridCol w:w="1750"/>
        <w:gridCol w:w="1763"/>
        <w:gridCol w:w="1644"/>
      </w:tblGrid>
      <w:tr w:rsidR="001F0AEC" w:rsidRPr="00507A09" w:rsidTr="008F4063">
        <w:trPr>
          <w:trHeight w:val="279"/>
          <w:jc w:val="center"/>
        </w:trPr>
        <w:tc>
          <w:tcPr>
            <w:tcW w:w="2491" w:type="dxa"/>
            <w:shd w:val="clear" w:color="auto" w:fill="auto"/>
          </w:tcPr>
          <w:p w:rsidR="001F0AEC" w:rsidRPr="00507A09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910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Молдова</w:t>
            </w:r>
          </w:p>
        </w:tc>
        <w:tc>
          <w:tcPr>
            <w:tcW w:w="1750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Албания</w:t>
            </w:r>
          </w:p>
        </w:tc>
        <w:tc>
          <w:tcPr>
            <w:tcW w:w="1763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Македония</w:t>
            </w:r>
          </w:p>
        </w:tc>
        <w:tc>
          <w:tcPr>
            <w:tcW w:w="1644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Румыния</w:t>
            </w:r>
          </w:p>
        </w:tc>
      </w:tr>
      <w:tr w:rsidR="001F0AEC" w:rsidRPr="00507A09" w:rsidTr="008F4063">
        <w:trPr>
          <w:trHeight w:val="279"/>
          <w:jc w:val="center"/>
        </w:trPr>
        <w:tc>
          <w:tcPr>
            <w:tcW w:w="249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Электричество (евро/кВт/ч)</w:t>
            </w:r>
          </w:p>
        </w:tc>
        <w:tc>
          <w:tcPr>
            <w:tcW w:w="191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0,13</w:t>
            </w:r>
          </w:p>
        </w:tc>
        <w:tc>
          <w:tcPr>
            <w:tcW w:w="175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0,12</w:t>
            </w:r>
          </w:p>
        </w:tc>
        <w:tc>
          <w:tcPr>
            <w:tcW w:w="1763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0,06</w:t>
            </w:r>
          </w:p>
        </w:tc>
        <w:tc>
          <w:tcPr>
            <w:tcW w:w="1644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0,081</w:t>
            </w:r>
          </w:p>
        </w:tc>
      </w:tr>
      <w:tr w:rsidR="001F0AEC" w:rsidRPr="00507A09" w:rsidTr="008F4063">
        <w:trPr>
          <w:trHeight w:val="279"/>
          <w:jc w:val="center"/>
        </w:trPr>
        <w:tc>
          <w:tcPr>
            <w:tcW w:w="249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Вода (евро/м</w:t>
            </w: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1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0,726</w:t>
            </w:r>
          </w:p>
        </w:tc>
        <w:tc>
          <w:tcPr>
            <w:tcW w:w="175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0,64</w:t>
            </w:r>
          </w:p>
        </w:tc>
        <w:tc>
          <w:tcPr>
            <w:tcW w:w="1763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0,54</w:t>
            </w:r>
          </w:p>
        </w:tc>
        <w:tc>
          <w:tcPr>
            <w:tcW w:w="1644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Нет данных</w:t>
            </w:r>
          </w:p>
        </w:tc>
      </w:tr>
      <w:tr w:rsidR="001F0AEC" w:rsidRPr="00507A09" w:rsidTr="008F4063">
        <w:trPr>
          <w:trHeight w:val="279"/>
          <w:jc w:val="center"/>
        </w:trPr>
        <w:tc>
          <w:tcPr>
            <w:tcW w:w="249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Канализация (евро/м</w:t>
            </w: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1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0,586</w:t>
            </w:r>
          </w:p>
        </w:tc>
        <w:tc>
          <w:tcPr>
            <w:tcW w:w="175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Нет данных</w:t>
            </w:r>
          </w:p>
        </w:tc>
        <w:tc>
          <w:tcPr>
            <w:tcW w:w="1763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0,38</w:t>
            </w:r>
          </w:p>
        </w:tc>
        <w:tc>
          <w:tcPr>
            <w:tcW w:w="1644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Нет данных</w:t>
            </w:r>
          </w:p>
        </w:tc>
      </w:tr>
      <w:tr w:rsidR="001F0AEC" w:rsidRPr="00507A09" w:rsidTr="008F4063">
        <w:trPr>
          <w:trHeight w:val="279"/>
          <w:jc w:val="center"/>
        </w:trPr>
        <w:tc>
          <w:tcPr>
            <w:tcW w:w="2491" w:type="dxa"/>
            <w:shd w:val="clear" w:color="auto" w:fill="auto"/>
          </w:tcPr>
          <w:p w:rsidR="001F0AEC" w:rsidRPr="00507A09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Газ (евро/м</w:t>
            </w: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507A09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1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0,33</w:t>
            </w:r>
          </w:p>
        </w:tc>
        <w:tc>
          <w:tcPr>
            <w:tcW w:w="1750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0,31</w:t>
            </w:r>
          </w:p>
        </w:tc>
        <w:tc>
          <w:tcPr>
            <w:tcW w:w="1763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0,55</w:t>
            </w:r>
          </w:p>
        </w:tc>
        <w:tc>
          <w:tcPr>
            <w:tcW w:w="1644" w:type="dxa"/>
            <w:shd w:val="clear" w:color="auto" w:fill="auto"/>
          </w:tcPr>
          <w:p w:rsidR="001F0AEC" w:rsidRPr="00507A09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507A09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0,31</w:t>
            </w:r>
          </w:p>
        </w:tc>
      </w:tr>
    </w:tbl>
    <w:p w:rsidR="001F0AEC" w:rsidRPr="00507A09" w:rsidRDefault="001F0AEC" w:rsidP="001F0AEC">
      <w:pPr>
        <w:pStyle w:val="Source"/>
        <w:tabs>
          <w:tab w:val="left" w:pos="0"/>
        </w:tabs>
        <w:jc w:val="both"/>
        <w:rPr>
          <w:rFonts w:ascii="Times New Roman" w:hAnsi="Times New Roman"/>
          <w:sz w:val="24"/>
          <w:szCs w:val="24"/>
          <w:lang w:val="ru-RU"/>
        </w:rPr>
      </w:pPr>
      <w:r w:rsidRPr="00507A09">
        <w:rPr>
          <w:rFonts w:ascii="Times New Roman" w:hAnsi="Times New Roman"/>
          <w:sz w:val="24"/>
          <w:szCs w:val="24"/>
          <w:lang w:val="ru-RU"/>
        </w:rPr>
        <w:t>Источник: Введение в автомобильную отрасль Молдовы, Инвестиции в Молдове 2014, Национальный план создания экономических зон в Косово 2014, Квартальные цены на электричество и газ, EUROSTAT, 2014.</w:t>
      </w:r>
    </w:p>
    <w:p w:rsidR="001F0AEC" w:rsidRPr="00507A09" w:rsidRDefault="001F0AEC" w:rsidP="001F0AEC">
      <w:pPr>
        <w:pStyle w:val="Heading3"/>
        <w:tabs>
          <w:tab w:val="left" w:pos="0"/>
          <w:tab w:val="left" w:pos="1276"/>
        </w:tabs>
        <w:rPr>
          <w:color w:val="auto"/>
          <w:szCs w:val="28"/>
        </w:rPr>
      </w:pPr>
      <w:bookmarkStart w:id="68" w:name="_Toc443050454"/>
      <w:bookmarkStart w:id="69" w:name="_Toc428263192"/>
      <w:bookmarkStart w:id="70" w:name="_Toc428263287"/>
      <w:bookmarkStart w:id="71" w:name="_Toc429342786"/>
      <w:bookmarkStart w:id="72" w:name="_Toc430162862"/>
      <w:bookmarkStart w:id="73" w:name="_Toc432459210"/>
      <w:bookmarkStart w:id="74" w:name="_Toc433745704"/>
      <w:bookmarkStart w:id="75" w:name="_Toc435371327"/>
      <w:bookmarkStart w:id="76" w:name="_Toc436271501"/>
      <w:bookmarkStart w:id="77" w:name="_Toc437944847"/>
      <w:bookmarkStart w:id="78" w:name="_Toc437948349"/>
      <w:r w:rsidRPr="00507A09">
        <w:rPr>
          <w:color w:val="auto"/>
          <w:szCs w:val="28"/>
        </w:rPr>
        <w:t>Налоговые политики и налоговое администрирование</w:t>
      </w:r>
      <w:bookmarkEnd w:id="68"/>
      <w:r w:rsidRPr="00507A09">
        <w:rPr>
          <w:color w:val="auto"/>
          <w:szCs w:val="28"/>
        </w:rPr>
        <w:t xml:space="preserve"> 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1F0AEC" w:rsidRPr="00507A09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507A09">
        <w:rPr>
          <w:b/>
        </w:rPr>
        <w:t>В Республике Молдова применяется умеренная ставка подоходного налога.</w:t>
      </w:r>
      <w:r w:rsidRPr="00507A09">
        <w:t xml:space="preserve"> Ставка подоходного налога с юридических лиц в Республике Молдова составляет 12% и применяется равным образом ко всем компаниям, независимо от происхождения капитала. Это</w:t>
      </w:r>
      <w:r>
        <w:t xml:space="preserve">т уровень является одним </w:t>
      </w:r>
      <w:r w:rsidRPr="00507A09">
        <w:t xml:space="preserve">из самых низких в регионе, и только в Армении, Болгарии и Македонии </w:t>
      </w:r>
      <w:r>
        <w:t xml:space="preserve">подоходный налог </w:t>
      </w:r>
      <w:r w:rsidRPr="00507A09">
        <w:t>еще ниже – 10%. И все же</w:t>
      </w:r>
      <w:r>
        <w:t xml:space="preserve"> в отношении </w:t>
      </w:r>
      <w:r w:rsidRPr="00507A09">
        <w:t>налогового администр</w:t>
      </w:r>
      <w:r>
        <w:t xml:space="preserve">ирования </w:t>
      </w:r>
      <w:r w:rsidRPr="00507A09">
        <w:t xml:space="preserve">преимущества Республики Молдова не столь очевидны: оплата </w:t>
      </w:r>
      <w:r>
        <w:t xml:space="preserve">подоходного налога </w:t>
      </w:r>
      <w:r w:rsidRPr="00507A09">
        <w:t>занимает в среднем 42 часа, а это больше, чем в Болгарии, Литве, Латвии, Румынии и Македонии (</w:t>
      </w:r>
      <w:r>
        <w:t>рис.15</w:t>
      </w:r>
      <w:r w:rsidRPr="00507A09">
        <w:t>).</w:t>
      </w: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3B6CB870" wp14:editId="54EC664C">
            <wp:extent cx="3950208" cy="258183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126" cy="259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FA6694" w:rsidRDefault="001F0AEC" w:rsidP="001F0AEC">
      <w:pPr>
        <w:pStyle w:val="Caption"/>
        <w:tabs>
          <w:tab w:val="left" w:pos="0"/>
        </w:tabs>
        <w:jc w:val="center"/>
        <w:rPr>
          <w:szCs w:val="24"/>
        </w:rPr>
      </w:pPr>
      <w:bookmarkStart w:id="79" w:name="_Ref433742915"/>
      <w:bookmarkStart w:id="80" w:name="_Toc443551499"/>
      <w:bookmarkStart w:id="81" w:name="_Toc428263912"/>
      <w:r w:rsidRPr="00FA6694">
        <w:rPr>
          <w:szCs w:val="24"/>
        </w:rPr>
        <w:t xml:space="preserve">Рис. </w:t>
      </w:r>
      <w:r w:rsidRPr="00FA6694">
        <w:rPr>
          <w:szCs w:val="24"/>
        </w:rPr>
        <w:fldChar w:fldCharType="begin"/>
      </w:r>
      <w:r w:rsidRPr="00FA6694">
        <w:rPr>
          <w:szCs w:val="24"/>
        </w:rPr>
        <w:instrText xml:space="preserve"> SEQ Figura \* ARABIC </w:instrText>
      </w:r>
      <w:r w:rsidRPr="00FA6694">
        <w:rPr>
          <w:szCs w:val="24"/>
        </w:rPr>
        <w:fldChar w:fldCharType="separate"/>
      </w:r>
      <w:r>
        <w:rPr>
          <w:noProof/>
          <w:szCs w:val="24"/>
        </w:rPr>
        <w:t>15</w:t>
      </w:r>
      <w:r w:rsidRPr="00FA6694">
        <w:rPr>
          <w:noProof/>
          <w:szCs w:val="24"/>
        </w:rPr>
        <w:fldChar w:fldCharType="end"/>
      </w:r>
      <w:bookmarkEnd w:id="79"/>
      <w:r w:rsidRPr="00FA6694">
        <w:rPr>
          <w:szCs w:val="24"/>
        </w:rPr>
        <w:t>. Средняя продолжительность оплаты подоходного налога, час</w:t>
      </w:r>
      <w:bookmarkEnd w:id="80"/>
      <w:r>
        <w:rPr>
          <w:szCs w:val="24"/>
        </w:rPr>
        <w:t>ов</w:t>
      </w:r>
      <w:r w:rsidRPr="00FA6694">
        <w:rPr>
          <w:szCs w:val="24"/>
        </w:rPr>
        <w:t xml:space="preserve"> </w:t>
      </w:r>
      <w:bookmarkEnd w:id="81"/>
    </w:p>
    <w:p w:rsidR="001F0AEC" w:rsidRDefault="001F0AEC" w:rsidP="001F0AEC">
      <w:pPr>
        <w:pStyle w:val="Source"/>
        <w:tabs>
          <w:tab w:val="left" w:pos="0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 w:rsidRPr="00507A09">
        <w:rPr>
          <w:rFonts w:ascii="Times New Roman" w:hAnsi="Times New Roman"/>
          <w:sz w:val="24"/>
          <w:szCs w:val="24"/>
          <w:lang w:val="ru-RU"/>
        </w:rPr>
        <w:t xml:space="preserve">Источник: Всемирный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Pr="00507A09">
        <w:rPr>
          <w:rFonts w:ascii="Times New Roman" w:hAnsi="Times New Roman"/>
          <w:sz w:val="24"/>
          <w:szCs w:val="24"/>
          <w:lang w:val="ru-RU"/>
        </w:rPr>
        <w:t>анк, Doing Business Report 2015.</w:t>
      </w:r>
    </w:p>
    <w:p w:rsidR="001F0AEC" w:rsidRPr="00507A09" w:rsidRDefault="001F0AEC" w:rsidP="001F0AEC">
      <w:pPr>
        <w:pStyle w:val="Source"/>
        <w:tabs>
          <w:tab w:val="left" w:pos="0"/>
          <w:tab w:val="left" w:pos="1276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0AEC" w:rsidRPr="002149A4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2149A4">
        <w:rPr>
          <w:b/>
        </w:rPr>
        <w:t xml:space="preserve">Хотя ставка </w:t>
      </w:r>
      <w:r>
        <w:rPr>
          <w:b/>
        </w:rPr>
        <w:t xml:space="preserve">подоходного налога </w:t>
      </w:r>
      <w:r w:rsidRPr="002149A4">
        <w:rPr>
          <w:b/>
        </w:rPr>
        <w:t xml:space="preserve">на предпринимательскую деятельность относительно невелика, общая налоговая нагрузка превышает </w:t>
      </w:r>
      <w:r w:rsidRPr="002149A4">
        <w:rPr>
          <w:b/>
        </w:rPr>
        <w:lastRenderedPageBreak/>
        <w:t xml:space="preserve">среднюю по региону. </w:t>
      </w:r>
      <w:r w:rsidRPr="002149A4">
        <w:t xml:space="preserve">Общая налоговая нагрузка, </w:t>
      </w:r>
      <w:r>
        <w:t xml:space="preserve">которая включает </w:t>
      </w:r>
      <w:r w:rsidRPr="002149A4">
        <w:t>также выплаты социального и медицинского страхования, земельный налог, налог на недвижимость и дорожные сборы, которая рассчитывается как доля таких налогов в прибыли, а также связанное с ней количество налоговых процедур в Республике Молдова выше по сравнению с другими странами региона (</w:t>
      </w:r>
      <w:r>
        <w:t>рис.16</w:t>
      </w:r>
      <w:r w:rsidRPr="002149A4">
        <w:t xml:space="preserve">). </w:t>
      </w: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0C1D41A3" wp14:editId="596BBD64">
            <wp:extent cx="3913632" cy="2557929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321" cy="25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FA6694" w:rsidRDefault="001F0AEC" w:rsidP="001F0AEC">
      <w:pPr>
        <w:pStyle w:val="Caption"/>
        <w:tabs>
          <w:tab w:val="left" w:pos="0"/>
        </w:tabs>
        <w:jc w:val="center"/>
        <w:rPr>
          <w:szCs w:val="24"/>
        </w:rPr>
      </w:pPr>
      <w:bookmarkStart w:id="82" w:name="_Ref433742932"/>
      <w:bookmarkStart w:id="83" w:name="_Toc443551500"/>
      <w:r w:rsidRPr="00FA6694">
        <w:rPr>
          <w:szCs w:val="24"/>
        </w:rPr>
        <w:t xml:space="preserve">Рис. </w:t>
      </w:r>
      <w:r w:rsidRPr="00FA6694">
        <w:rPr>
          <w:szCs w:val="24"/>
        </w:rPr>
        <w:fldChar w:fldCharType="begin"/>
      </w:r>
      <w:r w:rsidRPr="00FA6694">
        <w:rPr>
          <w:szCs w:val="24"/>
        </w:rPr>
        <w:instrText xml:space="preserve"> SEQ Figura \* ARABIC </w:instrText>
      </w:r>
      <w:r w:rsidRPr="00FA6694">
        <w:rPr>
          <w:szCs w:val="24"/>
        </w:rPr>
        <w:fldChar w:fldCharType="separate"/>
      </w:r>
      <w:r>
        <w:rPr>
          <w:noProof/>
          <w:szCs w:val="24"/>
        </w:rPr>
        <w:t>16</w:t>
      </w:r>
      <w:r w:rsidRPr="00FA6694">
        <w:rPr>
          <w:noProof/>
          <w:szCs w:val="24"/>
        </w:rPr>
        <w:fldChar w:fldCharType="end"/>
      </w:r>
      <w:bookmarkEnd w:id="82"/>
      <w:r w:rsidRPr="00FA6694">
        <w:rPr>
          <w:szCs w:val="24"/>
        </w:rPr>
        <w:t>. Налоговая нагрузка и годовое количество налоговых платежей</w:t>
      </w:r>
      <w:bookmarkEnd w:id="83"/>
      <w:r w:rsidRPr="00FA6694">
        <w:rPr>
          <w:szCs w:val="24"/>
        </w:rPr>
        <w:t xml:space="preserve"> </w:t>
      </w:r>
    </w:p>
    <w:p w:rsidR="001F0AEC" w:rsidRPr="00FA6694" w:rsidRDefault="001F0AEC" w:rsidP="001F0AEC">
      <w:pPr>
        <w:pStyle w:val="Source"/>
        <w:tabs>
          <w:tab w:val="left" w:pos="0"/>
        </w:tabs>
        <w:spacing w:before="0"/>
        <w:jc w:val="center"/>
        <w:rPr>
          <w:rFonts w:ascii="Times New Roman" w:hAnsi="Times New Roman"/>
          <w:sz w:val="24"/>
          <w:szCs w:val="24"/>
          <w:lang w:val="ru-RU"/>
        </w:rPr>
      </w:pPr>
      <w:r w:rsidRPr="00FA6694">
        <w:rPr>
          <w:rFonts w:ascii="Times New Roman" w:hAnsi="Times New Roman"/>
          <w:sz w:val="24"/>
          <w:szCs w:val="24"/>
          <w:lang w:val="ru-RU"/>
        </w:rPr>
        <w:t xml:space="preserve">Источник: Всемирный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Pr="00FA6694">
        <w:rPr>
          <w:rFonts w:ascii="Times New Roman" w:hAnsi="Times New Roman"/>
          <w:sz w:val="24"/>
          <w:szCs w:val="24"/>
          <w:lang w:val="ru-RU"/>
        </w:rPr>
        <w:t>анк, Doing Business Report 2015.</w:t>
      </w:r>
    </w:p>
    <w:p w:rsidR="001F0AEC" w:rsidRPr="002149A4" w:rsidRDefault="001F0AEC" w:rsidP="001F0AEC">
      <w:pPr>
        <w:tabs>
          <w:tab w:val="left" w:pos="0"/>
        </w:tabs>
        <w:rPr>
          <w:rFonts w:ascii="Times New Roman" w:hAnsi="Times New Roman"/>
          <w:color w:val="FF0000"/>
          <w:sz w:val="28"/>
          <w:szCs w:val="28"/>
        </w:rPr>
      </w:pPr>
      <w:r w:rsidRPr="002149A4">
        <w:rPr>
          <w:rFonts w:ascii="Times New Roman" w:hAnsi="Times New Roman"/>
          <w:sz w:val="28"/>
          <w:szCs w:val="28"/>
        </w:rPr>
        <w:tab/>
      </w:r>
      <w:r w:rsidRPr="002149A4">
        <w:rPr>
          <w:rFonts w:ascii="Times New Roman" w:hAnsi="Times New Roman"/>
          <w:sz w:val="28"/>
          <w:szCs w:val="28"/>
        </w:rPr>
        <w:tab/>
      </w:r>
      <w:r w:rsidRPr="002149A4">
        <w:rPr>
          <w:rFonts w:ascii="Times New Roman" w:hAnsi="Times New Roman"/>
          <w:sz w:val="28"/>
          <w:szCs w:val="28"/>
        </w:rPr>
        <w:tab/>
      </w:r>
      <w:r w:rsidRPr="002149A4">
        <w:rPr>
          <w:rFonts w:ascii="Times New Roman" w:hAnsi="Times New Roman"/>
          <w:color w:val="FF0000"/>
          <w:sz w:val="28"/>
          <w:szCs w:val="28"/>
        </w:rPr>
        <w:tab/>
      </w:r>
    </w:p>
    <w:p w:rsidR="001F0AEC" w:rsidRPr="00294BB7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  <w:rPr>
          <w:b/>
          <w:lang w:eastAsia="ro-RO" w:bidi="ro-RO"/>
        </w:rPr>
      </w:pPr>
      <w:bookmarkStart w:id="84" w:name="_Toc435371328"/>
      <w:bookmarkStart w:id="85" w:name="_Toc428263193"/>
      <w:bookmarkStart w:id="86" w:name="_Toc428263288"/>
      <w:bookmarkStart w:id="87" w:name="_Toc429342787"/>
      <w:bookmarkStart w:id="88" w:name="_Toc430162863"/>
      <w:bookmarkStart w:id="89" w:name="_Toc432459211"/>
      <w:bookmarkStart w:id="90" w:name="_Toc433745705"/>
      <w:bookmarkStart w:id="91" w:name="_Toc436271502"/>
      <w:bookmarkStart w:id="92" w:name="_Toc437944848"/>
      <w:bookmarkStart w:id="93" w:name="_Toc437948350"/>
      <w:r w:rsidRPr="00294BB7">
        <w:rPr>
          <w:b/>
        </w:rPr>
        <w:t>Помимо</w:t>
      </w:r>
      <w:r w:rsidRPr="00294BB7">
        <w:rPr>
          <w:b/>
          <w:lang w:eastAsia="ro-RO" w:bidi="ro-RO"/>
        </w:rPr>
        <w:t xml:space="preserve"> высокого налогового бремени и неэффективного налогового администрирования, серьезной проблемой является непредсказуемость налогового законодательства. </w:t>
      </w:r>
      <w:r w:rsidRPr="00294BB7">
        <w:rPr>
          <w:lang w:eastAsia="ro-RO" w:bidi="ro-RO"/>
        </w:rPr>
        <w:t>В частности, Налоговый кодекс не содержит положений, которые бы обеспечивали определенный уровень стабильности</w:t>
      </w:r>
      <w:r>
        <w:rPr>
          <w:lang w:eastAsia="ro-RO" w:bidi="ro-RO"/>
        </w:rPr>
        <w:t xml:space="preserve"> и</w:t>
      </w:r>
      <w:r w:rsidRPr="00294BB7">
        <w:rPr>
          <w:lang w:eastAsia="ro-RO" w:bidi="ro-RO"/>
        </w:rPr>
        <w:t xml:space="preserve"> предсказуемости закон</w:t>
      </w:r>
      <w:r>
        <w:rPr>
          <w:lang w:eastAsia="ro-RO" w:bidi="ro-RO"/>
        </w:rPr>
        <w:t>одательств</w:t>
      </w:r>
      <w:r w:rsidRPr="00294BB7">
        <w:rPr>
          <w:lang w:eastAsia="ro-RO" w:bidi="ro-RO"/>
        </w:rPr>
        <w:t xml:space="preserve">а: четкие правила, регулирующие интерпретацию налогового законодательства, гарантии, обеспечивающие определенный уровень налоговой стабильности (например, на период 5-10 лет, в зависимости от объема инвестиций), принцип вступления в силу поправок к налоговому и таможенному законодательству по истечении определенного, одинакового периода времени после </w:t>
      </w:r>
      <w:r>
        <w:rPr>
          <w:lang w:eastAsia="ro-RO" w:bidi="ro-RO"/>
        </w:rPr>
        <w:t>их</w:t>
      </w:r>
      <w:r w:rsidRPr="00294BB7">
        <w:rPr>
          <w:lang w:eastAsia="ro-RO" w:bidi="ro-RO"/>
        </w:rPr>
        <w:t xml:space="preserve"> опубликования в Официальном </w:t>
      </w:r>
      <w:r>
        <w:rPr>
          <w:lang w:eastAsia="ro-RO" w:bidi="ro-RO"/>
        </w:rPr>
        <w:t>м</w:t>
      </w:r>
      <w:r w:rsidRPr="00294BB7">
        <w:rPr>
          <w:lang w:eastAsia="ro-RO" w:bidi="ro-RO"/>
        </w:rPr>
        <w:t xml:space="preserve">ониторе </w:t>
      </w:r>
      <w:r>
        <w:rPr>
          <w:lang w:eastAsia="ro-RO" w:bidi="ro-RO"/>
        </w:rPr>
        <w:t xml:space="preserve">Республики Молдова </w:t>
      </w:r>
      <w:r w:rsidRPr="00294BB7">
        <w:rPr>
          <w:lang w:eastAsia="ro-RO" w:bidi="ro-RO"/>
        </w:rPr>
        <w:t xml:space="preserve">и принцип неретроактивности </w:t>
      </w:r>
      <w:r w:rsidRPr="00294BB7">
        <w:t>поправок</w:t>
      </w:r>
      <w:r w:rsidRPr="00294BB7">
        <w:rPr>
          <w:lang w:eastAsia="ro-RO" w:bidi="ro-RO"/>
        </w:rPr>
        <w:t xml:space="preserve"> в налоговое законодательство. Кроме того, процедуры возмещения НДС не приведены, в полной мере, в соответствие с шестой Директивой ЕС, что делает весь процесс сложным и длительным.</w:t>
      </w:r>
      <w:r w:rsidRPr="00294BB7">
        <w:t xml:space="preserve"> </w:t>
      </w:r>
    </w:p>
    <w:p w:rsidR="001F0AEC" w:rsidRPr="00294BB7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  <w:rPr>
          <w:b/>
        </w:rPr>
      </w:pPr>
      <w:r w:rsidRPr="00294BB7">
        <w:rPr>
          <w:b/>
        </w:rPr>
        <w:t xml:space="preserve">Другая серьезная проблема связана с высокой разрозненностью и неясностью положений об удержании налогов. </w:t>
      </w:r>
      <w:r w:rsidRPr="00294BB7">
        <w:t xml:space="preserve">Эти недостатки вызывают множество споров между инвесторами и органами публичной власти, которые обычно разрешаются достаточно проблематично ввиду отсутствия единого </w:t>
      </w:r>
      <w:r w:rsidRPr="00294BB7">
        <w:lastRenderedPageBreak/>
        <w:t xml:space="preserve">источника данных, информации, предыдущих разъяснений и решений об инвестиционных разногласиях и спорах. </w:t>
      </w:r>
    </w:p>
    <w:p w:rsidR="001F0AEC" w:rsidRPr="00294BB7" w:rsidRDefault="001F0AEC" w:rsidP="001F0AEC">
      <w:pPr>
        <w:pStyle w:val="Heading3"/>
        <w:tabs>
          <w:tab w:val="left" w:pos="0"/>
          <w:tab w:val="left" w:pos="1276"/>
        </w:tabs>
        <w:rPr>
          <w:color w:val="auto"/>
          <w:szCs w:val="28"/>
        </w:rPr>
      </w:pPr>
      <w:bookmarkStart w:id="94" w:name="_Toc443050455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294BB7">
        <w:rPr>
          <w:color w:val="auto"/>
          <w:szCs w:val="28"/>
        </w:rPr>
        <w:t>Инвестиционные стимулы</w:t>
      </w:r>
      <w:bookmarkEnd w:id="94"/>
    </w:p>
    <w:p w:rsidR="001F0AEC" w:rsidRPr="00294BB7" w:rsidRDefault="001F0AEC" w:rsidP="001F0AEC">
      <w:pPr>
        <w:pStyle w:val="paragraph"/>
        <w:numPr>
          <w:ilvl w:val="0"/>
          <w:numId w:val="19"/>
        </w:numPr>
        <w:tabs>
          <w:tab w:val="left" w:pos="0"/>
          <w:tab w:val="left" w:pos="1276"/>
        </w:tabs>
        <w:ind w:left="0" w:firstLine="709"/>
        <w:jc w:val="both"/>
      </w:pPr>
      <w:r w:rsidRPr="00294BB7">
        <w:rPr>
          <w:b/>
        </w:rPr>
        <w:t xml:space="preserve">В Республике Молдова предусмотрены различные стимулирующие меры в целях поддержки прямых иностранных инвестиций. Так, определенные инвестиционные стимулы применяются в таких отраслях экономики, как </w:t>
      </w:r>
      <w:r>
        <w:rPr>
          <w:b/>
        </w:rPr>
        <w:t>и</w:t>
      </w:r>
      <w:r w:rsidRPr="00BE3967">
        <w:rPr>
          <w:b/>
        </w:rPr>
        <w:t>нформационно-коммуникационные технологии</w:t>
      </w:r>
      <w:r w:rsidRPr="00294BB7">
        <w:rPr>
          <w:b/>
        </w:rPr>
        <w:t xml:space="preserve"> и сельское хозяйство. </w:t>
      </w:r>
      <w:r w:rsidRPr="00294BB7">
        <w:t xml:space="preserve">Предприятия в секторе </w:t>
      </w:r>
      <w:r>
        <w:t>информационно-коммуникационных технологий</w:t>
      </w:r>
      <w:r w:rsidRPr="00294BB7">
        <w:t xml:space="preserve"> пользуются льготами в отношении расходов на оплату труда: подоходный налог с физических лиц и выплаты социального страхования, удерживаемые из заработной платы работников индустрии </w:t>
      </w:r>
      <w:r>
        <w:t>информационно-коммуникационных технологий</w:t>
      </w:r>
      <w:r w:rsidRPr="00294BB7">
        <w:t>, рассчитываемые начиная с дохода</w:t>
      </w:r>
      <w:r>
        <w:t>,</w:t>
      </w:r>
      <w:r w:rsidRPr="00294BB7">
        <w:t xml:space="preserve"> равного </w:t>
      </w:r>
      <w:r>
        <w:t>двум</w:t>
      </w:r>
      <w:r w:rsidRPr="00294BB7">
        <w:t xml:space="preserve"> прогнозируемым среднемесячным заработным платам по экономике. В сельском хозяйстве принята более широкая гамма стимулирующих мер. Так, из Фонда субсиди</w:t>
      </w:r>
      <w:r>
        <w:t>рования</w:t>
      </w:r>
      <w:r w:rsidRPr="00294BB7">
        <w:t xml:space="preserve"> сельскохозяйственны</w:t>
      </w:r>
      <w:r>
        <w:t>х</w:t>
      </w:r>
      <w:r w:rsidRPr="00294BB7">
        <w:t xml:space="preserve"> производител</w:t>
      </w:r>
      <w:r>
        <w:t>ей</w:t>
      </w:r>
      <w:r w:rsidRPr="00294BB7">
        <w:t xml:space="preserve"> оказывается помощь фермерам при оформлении банковских кредитов, страховании сельского хозяйства, инвестировании в технологии и сельхозоборудование, отраслевые технологические инновации и т.д. Кроме того, к сельскохозяйственным  производителям применяется ряд налоговых стимулов: освобождение сельскохозяйственных кооперативов от НДС на услуги, оказываемые членам этих кооперативов, при условии, что не менее 75% услуг такого кооператива будет соответствовать определенным критериям; крестьянские (фермерские) хозяйства платят всего 7% от облагаемой прибыли, в отличие от юридических лиц, которые платят 12% от облагаемой прибыли; работодатели выплачивают взносы государственного социального страхования по льготной ставке 16%, в то время как стандартная ставка равна 23%.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rPr>
          <w:b/>
        </w:rPr>
        <w:t xml:space="preserve">57. </w:t>
      </w:r>
      <w:r w:rsidRPr="00BE3967">
        <w:rPr>
          <w:b/>
        </w:rPr>
        <w:t xml:space="preserve">Дополнительное стимулирование капиталовложений применяется к резидентам свободных экономических зон, Международного порта Джюрджюлешть и промышленных парков. </w:t>
      </w:r>
      <w:r w:rsidRPr="00BE3967">
        <w:t xml:space="preserve">Согласно Закону о свободных экономических зонах, если принимаются новые законы, ухудшающие условия деятельности резидентов в плане таможенного, налогового и иных режимов, предусмотренных в законах о деятельности свободных зон, резиденты вправе работать по законам, действовавшим до вступления в силу новых законов, в течение 10 лет, но не дольше срока функционирования конкретной свободной зоны. В случае инвестиций в основные средства на сумму более 200 млн. долларов США резиденты свободной экономической зоны  пользуются защитой от любых изменений в законодательстве в течение всего периода деятельности резидента  свободной экономической зоны, но не более 20 лет. Резиденты свободной экономической зоны, осуществляющие инвестиции на сумму более 1 миллиона долларов США, освобождаются на 3 года от уплаты подоходного налога на суммы </w:t>
      </w:r>
      <w:r w:rsidRPr="00BE3967">
        <w:lastRenderedPageBreak/>
        <w:t xml:space="preserve">доходов, полученные из экспорта за таможенные границы Республики Молдова (в случае инвестиций на сумму более 5 миллионов долларов США такое освобождение выдается на срок до 5 лет). Однако такие сроки оказываются слишком короткими для инвестиций, связанных с большими капиталовложениями. Из-за высоких расходов на строительство новых производственных цехов или реконструкцию существующих такие инвестиционные проекты дают минимальную прибыль в первые годы работы, и, таким образом, не могут </w:t>
      </w:r>
      <w:r>
        <w:t xml:space="preserve">в полной мере </w:t>
      </w:r>
      <w:r w:rsidRPr="00BE3967">
        <w:t xml:space="preserve">воспользоваться этим освобождением. Среди других налоговых стимулов – сниженная ставка подоходного налога, вплоть до 50% на доход, полученный от экспорта или от поставок другим резидентам </w:t>
      </w:r>
      <w:r>
        <w:t>свободных экономических зон</w:t>
      </w:r>
      <w:r w:rsidRPr="00BE3967">
        <w:t>, или на 25% в других случаях, а также нулевая ставка НДС на продукцию, поставляемую  свободной экономической зоны или экспортируемую из нее. Как показали интервью с резидентами свободн</w:t>
      </w:r>
      <w:r>
        <w:t>ых</w:t>
      </w:r>
      <w:r w:rsidRPr="00BE3967">
        <w:t xml:space="preserve"> экономическ</w:t>
      </w:r>
      <w:r>
        <w:t>их</w:t>
      </w:r>
      <w:r w:rsidRPr="00BE3967">
        <w:t xml:space="preserve"> зон, главными причинами, привлекающими крупных инвесторов </w:t>
      </w:r>
      <w:r>
        <w:t xml:space="preserve">в </w:t>
      </w:r>
      <w:r w:rsidRPr="00BE3967">
        <w:t>свободн</w:t>
      </w:r>
      <w:r>
        <w:t>ые</w:t>
      </w:r>
      <w:r w:rsidRPr="00BE3967">
        <w:t xml:space="preserve"> экономическ</w:t>
      </w:r>
      <w:r>
        <w:t>ие</w:t>
      </w:r>
      <w:r w:rsidRPr="00BE3967">
        <w:t xml:space="preserve"> зон</w:t>
      </w:r>
      <w:r>
        <w:t>ы</w:t>
      </w:r>
      <w:r w:rsidRPr="00BE3967">
        <w:t xml:space="preserve">, являются: налоговые и административные льготы, особенно ускоренные процедуры налоговой отчетности и нулевая ставка НДС, и ускоренные таможенные процедуры, осуществляемые непосредственно на территории </w:t>
      </w:r>
      <w:r>
        <w:t>свободной экономической зоны</w:t>
      </w:r>
      <w:r w:rsidRPr="00BE3967">
        <w:t xml:space="preserve">.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 w:rsidRPr="00BE3967">
        <w:t>Стимулы, которыми пользуются управляющие предприятия и резиденты промышленных парков</w:t>
      </w:r>
      <w:r>
        <w:t xml:space="preserve">, </w:t>
      </w:r>
      <w:r w:rsidRPr="00BE3967">
        <w:t xml:space="preserve"> </w:t>
      </w:r>
      <w:r>
        <w:t>включают:</w:t>
      </w:r>
      <w:r w:rsidRPr="00BE3967">
        <w:t xml:space="preserve">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t xml:space="preserve">1) </w:t>
      </w:r>
      <w:r w:rsidRPr="00BE3967">
        <w:t xml:space="preserve">бесплатное изменение назначения земельного участка, предусмотренного под создание промышленного парка;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t xml:space="preserve">2) </w:t>
      </w:r>
      <w:r w:rsidRPr="00BE3967">
        <w:t xml:space="preserve">бесплатная передача управляющему предприятию объектов государственной собственности в ответственное пользование;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t xml:space="preserve">3) </w:t>
      </w:r>
      <w:r w:rsidRPr="00BE3967">
        <w:t xml:space="preserve">приватизация участков под строительство по нормативной цене, установленной на момент передачи его в пользование управляющему предприятию или в аренду резидентам промышленного парка;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t xml:space="preserve">4) </w:t>
      </w:r>
      <w:r w:rsidRPr="00BE3967">
        <w:t xml:space="preserve">передача резидентам земельных участков и/или строительных объектов в аренду по сниженной цене (до 70% от цены, установленной законодательством);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t xml:space="preserve">5) </w:t>
      </w:r>
      <w:r w:rsidRPr="00BE3967">
        <w:t xml:space="preserve">сокращение количества государственных проверок и т.д. </w:t>
      </w:r>
    </w:p>
    <w:p w:rsidR="001F0AEC" w:rsidRPr="00BE3967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 w:rsidRPr="00BE3967">
        <w:t>Обращает внимание</w:t>
      </w:r>
      <w:r>
        <w:t xml:space="preserve"> тот факт</w:t>
      </w:r>
      <w:r w:rsidRPr="00BE3967">
        <w:t>, что иностранные инвесторы, действующие в Республике Молдова, отда</w:t>
      </w:r>
      <w:r>
        <w:t xml:space="preserve">ют </w:t>
      </w:r>
      <w:r w:rsidRPr="00BE3967">
        <w:t>стимулам, предлагаемым в специальных экономических зонах (</w:t>
      </w:r>
      <w:r>
        <w:t>свободные экономические зоны/промышленные парки)</w:t>
      </w:r>
      <w:r w:rsidRPr="00BE3967">
        <w:t xml:space="preserve">, всего 0,8 пункта из 2,0 максимально возможных, отвечая на вопрос о важности таких стимулов для принятия </w:t>
      </w:r>
      <w:r>
        <w:t xml:space="preserve"> решения </w:t>
      </w:r>
      <w:r w:rsidRPr="00BE3967">
        <w:t>об инвестировании</w:t>
      </w:r>
      <w:r w:rsidRPr="00294BB7">
        <w:rPr>
          <w:rStyle w:val="FootnoteReference"/>
        </w:rPr>
        <w:footnoteReference w:id="27"/>
      </w:r>
      <w:r w:rsidRPr="00BE3967">
        <w:t>.</w:t>
      </w:r>
    </w:p>
    <w:p w:rsidR="001F0AEC" w:rsidRPr="00294BB7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t xml:space="preserve">58. </w:t>
      </w:r>
      <w:r w:rsidRPr="00294BB7">
        <w:rPr>
          <w:b/>
        </w:rPr>
        <w:t>Другие стимулирующие меры для инвестиций применяются горизонтально во всех секторах</w:t>
      </w:r>
      <w:r w:rsidRPr="00294BB7">
        <w:t>. В частности, расходы на транспортировку работников, питание и профессиональное обучение не облагаются подоходным налогом. Кроме того, ввоз или закупка оборудования, внесенного в уставн</w:t>
      </w:r>
      <w:r>
        <w:t>ы</w:t>
      </w:r>
      <w:r w:rsidRPr="00294BB7">
        <w:t xml:space="preserve">й капитал компании, освобождаются от НДС, </w:t>
      </w:r>
      <w:r>
        <w:t>а</w:t>
      </w:r>
      <w:r w:rsidRPr="00294BB7">
        <w:t xml:space="preserve"> также предусмотрен возврат НДС на капитальные инвестиции. Предусмотрены специальные стимулы и для </w:t>
      </w:r>
      <w:r>
        <w:t>малых  и средних предприятий</w:t>
      </w:r>
      <w:r w:rsidRPr="00294BB7">
        <w:t xml:space="preserve"> в виде пониженной ставки налога на доход предприятия в </w:t>
      </w:r>
      <w:r w:rsidRPr="00294BB7">
        <w:lastRenderedPageBreak/>
        <w:t xml:space="preserve">размере 3%. Кроме того, экономические агенты могут обратиться к Правительству с просьбой </w:t>
      </w:r>
      <w:r>
        <w:t xml:space="preserve"> о </w:t>
      </w:r>
      <w:r w:rsidRPr="00294BB7">
        <w:t>продл</w:t>
      </w:r>
      <w:r>
        <w:t>ении</w:t>
      </w:r>
      <w:r w:rsidRPr="00294BB7">
        <w:t xml:space="preserve"> им срок</w:t>
      </w:r>
      <w:r>
        <w:t>а</w:t>
      </w:r>
      <w:r w:rsidRPr="00294BB7">
        <w:t xml:space="preserve"> оплаты НДС и таможенных сборов на срок в течение производственного цикла, который не должен превышать 180 дней, на сырье, комплектующие, первичную упаковку и другие важные составляющие, используемые в производстве товаров, предназначенных на экспорт. В целом же система стимулов слишком сложна и недостаточно ясна для многих предприятий. Вследствие этого, фирмы не воспринимают ее как главный определяющий фактор для принятия решения об инвестировании в Республике Молдова. По результатам опроса, проведенного среди иностранных инвесторов, обосновавшихся в Молдове, налоговые льготы, предоставленные предприятиям, оцениваются </w:t>
      </w:r>
      <w:r>
        <w:t>в</w:t>
      </w:r>
      <w:r w:rsidRPr="00294BB7">
        <w:t xml:space="preserve"> 0,2 </w:t>
      </w:r>
      <w:r>
        <w:t>балла</w:t>
      </w:r>
      <w:r w:rsidRPr="00294BB7">
        <w:t xml:space="preserve"> из 2,0 возможных по степени их важности для </w:t>
      </w:r>
      <w:r>
        <w:t xml:space="preserve"> принятия </w:t>
      </w:r>
      <w:r w:rsidRPr="00294BB7">
        <w:t>решения об инвестировании</w:t>
      </w:r>
      <w:r w:rsidRPr="00294BB7">
        <w:rPr>
          <w:vertAlign w:val="superscript"/>
        </w:rPr>
        <w:footnoteReference w:id="28"/>
      </w:r>
      <w:r w:rsidRPr="00294BB7">
        <w:t xml:space="preserve">. Более того, страны-конкуренты из ближнего зарубежья предлагают похожую, если не более привлекательную гамму стимулов по сравнению с </w:t>
      </w:r>
      <w:r>
        <w:t xml:space="preserve">предоставляемыми </w:t>
      </w:r>
      <w:r w:rsidRPr="00294BB7">
        <w:t>Республик</w:t>
      </w:r>
      <w:r>
        <w:t>ой</w:t>
      </w:r>
      <w:r w:rsidRPr="00294BB7">
        <w:t xml:space="preserve"> Молдова (</w:t>
      </w:r>
      <w:r>
        <w:t>таблица 10)</w:t>
      </w:r>
      <w:r w:rsidRPr="00294BB7">
        <w:t xml:space="preserve">.  </w:t>
      </w:r>
    </w:p>
    <w:p w:rsidR="001F0AEC" w:rsidRPr="00294BB7" w:rsidRDefault="001F0AEC" w:rsidP="001F0AEC">
      <w:pPr>
        <w:pStyle w:val="Caption"/>
        <w:spacing w:before="100" w:beforeAutospacing="1" w:after="0"/>
        <w:ind w:left="5663"/>
        <w:jc w:val="center"/>
        <w:rPr>
          <w:b w:val="0"/>
          <w:sz w:val="28"/>
          <w:szCs w:val="28"/>
        </w:rPr>
      </w:pPr>
      <w:bookmarkStart w:id="95" w:name="_Ref437944396"/>
      <w:bookmarkStart w:id="96" w:name="_Toc443551519"/>
      <w:r>
        <w:rPr>
          <w:b w:val="0"/>
          <w:sz w:val="28"/>
          <w:szCs w:val="28"/>
        </w:rPr>
        <w:t xml:space="preserve">               Т</w:t>
      </w:r>
      <w:r w:rsidRPr="00294BB7">
        <w:rPr>
          <w:b w:val="0"/>
          <w:sz w:val="28"/>
          <w:szCs w:val="28"/>
        </w:rPr>
        <w:t xml:space="preserve">аблица </w:t>
      </w:r>
      <w:r w:rsidRPr="00294BB7">
        <w:rPr>
          <w:b w:val="0"/>
          <w:sz w:val="28"/>
          <w:szCs w:val="28"/>
        </w:rPr>
        <w:fldChar w:fldCharType="begin"/>
      </w:r>
      <w:r w:rsidRPr="00294BB7">
        <w:rPr>
          <w:b w:val="0"/>
          <w:sz w:val="28"/>
          <w:szCs w:val="28"/>
        </w:rPr>
        <w:instrText xml:space="preserve"> SEQ Tabelul \* ARABIC </w:instrText>
      </w:r>
      <w:r w:rsidRPr="00294BB7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10</w:t>
      </w:r>
      <w:r w:rsidRPr="00294BB7">
        <w:rPr>
          <w:b w:val="0"/>
          <w:noProof/>
          <w:sz w:val="28"/>
          <w:szCs w:val="28"/>
        </w:rPr>
        <w:fldChar w:fldCharType="end"/>
      </w:r>
      <w:bookmarkEnd w:id="95"/>
      <w:r w:rsidRPr="00294BB7">
        <w:rPr>
          <w:b w:val="0"/>
          <w:sz w:val="28"/>
          <w:szCs w:val="28"/>
        </w:rPr>
        <w:t xml:space="preserve"> </w:t>
      </w:r>
    </w:p>
    <w:p w:rsidR="001F0AEC" w:rsidRDefault="001F0AEC" w:rsidP="001F0AEC">
      <w:pPr>
        <w:pStyle w:val="Caption"/>
        <w:spacing w:before="0" w:after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 xml:space="preserve">Инвестиционные стимулы, применяемые в отдельных </w:t>
      </w:r>
    </w:p>
    <w:p w:rsidR="001F0AEC" w:rsidRDefault="001F0AEC" w:rsidP="001F0AEC">
      <w:pPr>
        <w:pStyle w:val="Caption"/>
        <w:spacing w:before="0" w:after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сравниваемых странах, 2014</w:t>
      </w:r>
      <w:bookmarkEnd w:id="96"/>
      <w:r>
        <w:rPr>
          <w:sz w:val="28"/>
          <w:szCs w:val="28"/>
        </w:rPr>
        <w:t xml:space="preserve"> год</w:t>
      </w:r>
    </w:p>
    <w:p w:rsidR="001F0AEC" w:rsidRPr="00BF3129" w:rsidRDefault="001F0AEC" w:rsidP="001F0AEC"/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1275"/>
        <w:gridCol w:w="1134"/>
        <w:gridCol w:w="993"/>
        <w:gridCol w:w="992"/>
        <w:gridCol w:w="1134"/>
      </w:tblGrid>
      <w:tr w:rsidR="001F0AEC" w:rsidRPr="00565888" w:rsidTr="008F4063">
        <w:trPr>
          <w:trHeight w:val="202"/>
          <w:jc w:val="center"/>
        </w:trPr>
        <w:tc>
          <w:tcPr>
            <w:tcW w:w="3256" w:type="dxa"/>
            <w:shd w:val="clear" w:color="auto" w:fill="auto"/>
          </w:tcPr>
          <w:p w:rsidR="001F0AEC" w:rsidRPr="00565888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eastAsia="Cambria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565888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888">
              <w:rPr>
                <w:rFonts w:ascii="Times New Roman" w:eastAsia="Arial Unicode MS" w:hAnsi="Times New Roman" w:cs="Times New Roman"/>
                <w:lang w:val="ru-RU"/>
              </w:rPr>
              <w:t>Хорватия</w:t>
            </w:r>
          </w:p>
        </w:tc>
        <w:tc>
          <w:tcPr>
            <w:tcW w:w="1134" w:type="dxa"/>
            <w:shd w:val="clear" w:color="auto" w:fill="auto"/>
          </w:tcPr>
          <w:p w:rsidR="001F0AEC" w:rsidRPr="00565888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888">
              <w:rPr>
                <w:rFonts w:ascii="Times New Roman" w:eastAsia="Arial Unicode MS" w:hAnsi="Times New Roman" w:cs="Times New Roman"/>
                <w:lang w:val="ru-RU"/>
              </w:rPr>
              <w:t>Болгария</w:t>
            </w:r>
          </w:p>
        </w:tc>
        <w:tc>
          <w:tcPr>
            <w:tcW w:w="1275" w:type="dxa"/>
            <w:shd w:val="clear" w:color="auto" w:fill="auto"/>
          </w:tcPr>
          <w:p w:rsidR="001F0AEC" w:rsidRPr="00565888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888">
              <w:rPr>
                <w:rFonts w:ascii="Times New Roman" w:eastAsia="Arial Unicode MS" w:hAnsi="Times New Roman" w:cs="Times New Roman"/>
                <w:lang w:val="ru-RU"/>
              </w:rPr>
              <w:t>Македония</w:t>
            </w:r>
          </w:p>
        </w:tc>
        <w:tc>
          <w:tcPr>
            <w:tcW w:w="1134" w:type="dxa"/>
            <w:shd w:val="clear" w:color="auto" w:fill="auto"/>
          </w:tcPr>
          <w:p w:rsidR="001F0AEC" w:rsidRPr="00565888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888">
              <w:rPr>
                <w:rFonts w:ascii="Times New Roman" w:eastAsia="Arial Unicode MS" w:hAnsi="Times New Roman" w:cs="Times New Roman"/>
                <w:lang w:val="ru-RU"/>
              </w:rPr>
              <w:t>Румыния</w:t>
            </w:r>
          </w:p>
        </w:tc>
        <w:tc>
          <w:tcPr>
            <w:tcW w:w="993" w:type="dxa"/>
            <w:shd w:val="clear" w:color="auto" w:fill="auto"/>
          </w:tcPr>
          <w:p w:rsidR="001F0AEC" w:rsidRPr="00565888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888">
              <w:rPr>
                <w:rFonts w:ascii="Times New Roman" w:eastAsia="Arial Unicode MS" w:hAnsi="Times New Roman" w:cs="Times New Roman"/>
                <w:lang w:val="ru-RU"/>
              </w:rPr>
              <w:t>Сербия</w:t>
            </w:r>
          </w:p>
        </w:tc>
        <w:tc>
          <w:tcPr>
            <w:tcW w:w="992" w:type="dxa"/>
            <w:shd w:val="clear" w:color="auto" w:fill="auto"/>
          </w:tcPr>
          <w:p w:rsidR="001F0AEC" w:rsidRPr="00565888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888">
              <w:rPr>
                <w:rFonts w:ascii="Times New Roman" w:eastAsia="Arial Unicode MS" w:hAnsi="Times New Roman" w:cs="Times New Roman"/>
                <w:lang w:val="ru-RU"/>
              </w:rPr>
              <w:t>Венгрия</w:t>
            </w:r>
          </w:p>
        </w:tc>
        <w:tc>
          <w:tcPr>
            <w:tcW w:w="1134" w:type="dxa"/>
            <w:shd w:val="clear" w:color="auto" w:fill="D5DCE4"/>
          </w:tcPr>
          <w:p w:rsidR="001F0AEC" w:rsidRPr="00565888" w:rsidRDefault="001F0AEC" w:rsidP="008F4063">
            <w:pPr>
              <w:pStyle w:val="Styltabulky1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65888">
              <w:rPr>
                <w:rFonts w:ascii="Times New Roman" w:eastAsia="Arial Unicode MS" w:hAnsi="Times New Roman" w:cs="Times New Roman"/>
                <w:lang w:val="ru-RU"/>
              </w:rPr>
              <w:t>Молдова</w:t>
            </w:r>
          </w:p>
        </w:tc>
      </w:tr>
      <w:tr w:rsidR="001F0AEC" w:rsidRPr="00294BB7" w:rsidTr="008F4063">
        <w:trPr>
          <w:trHeight w:val="202"/>
          <w:jc w:val="center"/>
        </w:trPr>
        <w:tc>
          <w:tcPr>
            <w:tcW w:w="11052" w:type="dxa"/>
            <w:gridSpan w:val="8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eastAsia="Arial Unicode MS" w:hAnsi="Times New Roman" w:cs="Times New Roman"/>
                <w:b w:val="0"/>
                <w:bCs w:val="0"/>
                <w:sz w:val="24"/>
                <w:szCs w:val="24"/>
                <w:lang w:val="ru-RU"/>
              </w:rPr>
              <w:t>Неналоговые стимулы</w:t>
            </w:r>
          </w:p>
        </w:tc>
      </w:tr>
      <w:tr w:rsidR="001F0AEC" w:rsidRPr="00294BB7" w:rsidTr="008F4063">
        <w:trPr>
          <w:trHeight w:val="202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для инвестиций в неблагоприятные районы 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57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для создания рабочих мест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116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для профессиональной подготовки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202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на уровне секторов экономики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</w:tr>
      <w:tr w:rsidR="001F0AEC" w:rsidRPr="00294BB7" w:rsidTr="008F4063">
        <w:trPr>
          <w:trHeight w:val="202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для инвестиций в оборудование 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202"/>
          <w:jc w:val="center"/>
        </w:trPr>
        <w:tc>
          <w:tcPr>
            <w:tcW w:w="11052" w:type="dxa"/>
            <w:gridSpan w:val="8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Освобождение от подоходного налога</w:t>
            </w:r>
          </w:p>
        </w:tc>
      </w:tr>
      <w:tr w:rsidR="001F0AEC" w:rsidRPr="00294BB7" w:rsidTr="008F4063">
        <w:trPr>
          <w:trHeight w:val="68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 - в зависимости от суммы инвестиции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221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 - для создания рабочих мест 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</w:tr>
      <w:tr w:rsidR="001F0AEC" w:rsidRPr="00294BB7" w:rsidTr="008F4063">
        <w:trPr>
          <w:trHeight w:val="102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 - в зависимости от отрасли производства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</w:tr>
      <w:tr w:rsidR="001F0AEC" w:rsidRPr="00294BB7" w:rsidTr="008F4063">
        <w:trPr>
          <w:trHeight w:val="95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 - в зависимости от категории предприятия 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27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в зависимости от региона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217"/>
          <w:jc w:val="center"/>
        </w:trPr>
        <w:tc>
          <w:tcPr>
            <w:tcW w:w="11052" w:type="dxa"/>
            <w:gridSpan w:val="8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Style w:val="dn"/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Снижение ставки обязательных выплат</w:t>
            </w:r>
          </w:p>
        </w:tc>
      </w:tr>
      <w:tr w:rsidR="001F0AEC" w:rsidRPr="00294BB7" w:rsidTr="008F4063">
        <w:trPr>
          <w:trHeight w:val="221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для поддержания количества рабочих мест 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323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lastRenderedPageBreak/>
              <w:t xml:space="preserve">   - для трудоустройства лиц определенного возраста /с 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>ограниченными возможностями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27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для трудоустройства безработных 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221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для трудоустройства выпускников 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94BB7" w:rsidTr="008F4063">
        <w:trPr>
          <w:trHeight w:val="221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ru-RU"/>
              </w:rPr>
              <w:t xml:space="preserve">   - в зависимости от конкретной отрасли 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sz w:val="24"/>
                <w:szCs w:val="24"/>
                <w:lang w:val="ru-RU"/>
              </w:rPr>
              <w:t>✔</w:t>
            </w:r>
          </w:p>
        </w:tc>
      </w:tr>
      <w:tr w:rsidR="001F0AEC" w:rsidRPr="00294BB7" w:rsidTr="008F4063">
        <w:trPr>
          <w:trHeight w:val="109"/>
          <w:jc w:val="center"/>
        </w:trPr>
        <w:tc>
          <w:tcPr>
            <w:tcW w:w="3256" w:type="dxa"/>
            <w:shd w:val="clear" w:color="auto" w:fill="auto"/>
          </w:tcPr>
          <w:p w:rsidR="001F0AEC" w:rsidRPr="00294BB7" w:rsidRDefault="001F0AEC" w:rsidP="008F4063">
            <w:pPr>
              <w:pStyle w:val="Styltabulky1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4BB7">
              <w:rPr>
                <w:rStyle w:val="dn"/>
                <w:rFonts w:ascii="Times New Roman" w:hAnsi="Times New Roman" w:cs="Times New Roman"/>
                <w:bCs w:val="0"/>
                <w:sz w:val="24"/>
                <w:szCs w:val="24"/>
                <w:lang w:val="ru-RU"/>
              </w:rPr>
              <w:t>Сокращение капитальных затрат</w:t>
            </w: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b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b/>
                <w:sz w:val="24"/>
              </w:rPr>
            </w:pPr>
          </w:p>
        </w:tc>
        <w:tc>
          <w:tcPr>
            <w:tcW w:w="1275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b/>
                <w:sz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b/>
                <w:sz w:val="24"/>
              </w:rPr>
            </w:pPr>
          </w:p>
        </w:tc>
        <w:tc>
          <w:tcPr>
            <w:tcW w:w="993" w:type="dxa"/>
            <w:shd w:val="clear" w:color="auto" w:fill="auto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b/>
                <w:sz w:val="24"/>
                <w:szCs w:val="24"/>
                <w:lang w:val="ru-RU"/>
              </w:rPr>
              <w:t>✔</w:t>
            </w:r>
          </w:p>
        </w:tc>
        <w:tc>
          <w:tcPr>
            <w:tcW w:w="992" w:type="dxa"/>
            <w:shd w:val="clear" w:color="auto" w:fill="auto"/>
          </w:tcPr>
          <w:p w:rsidR="001F0AEC" w:rsidRPr="00294BB7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b/>
                <w:sz w:val="24"/>
              </w:rPr>
            </w:pPr>
          </w:p>
        </w:tc>
        <w:tc>
          <w:tcPr>
            <w:tcW w:w="1134" w:type="dxa"/>
            <w:shd w:val="clear" w:color="auto" w:fill="D5DCE4"/>
          </w:tcPr>
          <w:p w:rsidR="001F0AEC" w:rsidRPr="00294BB7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94BB7">
              <w:rPr>
                <w:rFonts w:ascii="MS Mincho" w:eastAsia="MS Mincho" w:hAnsi="MS Mincho" w:cs="MS Mincho" w:hint="eastAsia"/>
                <w:b/>
                <w:sz w:val="24"/>
                <w:szCs w:val="24"/>
                <w:lang w:val="ru-RU"/>
              </w:rPr>
              <w:t>✔</w:t>
            </w:r>
          </w:p>
        </w:tc>
      </w:tr>
    </w:tbl>
    <w:p w:rsidR="001F0AEC" w:rsidRPr="00294BB7" w:rsidRDefault="001F0AEC" w:rsidP="001F0AEC">
      <w:pPr>
        <w:pStyle w:val="Source"/>
        <w:tabs>
          <w:tab w:val="left" w:pos="0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  <w:r w:rsidRPr="00294BB7">
        <w:rPr>
          <w:rFonts w:ascii="Times New Roman" w:hAnsi="Times New Roman"/>
          <w:sz w:val="24"/>
          <w:szCs w:val="24"/>
          <w:lang w:val="ru-RU"/>
        </w:rPr>
        <w:t>Источник: Лучшие практики в области предоставления финансовых льгот для привлечения инвестиций, PwC 2014.</w:t>
      </w:r>
    </w:p>
    <w:p w:rsidR="001F0AEC" w:rsidRPr="00294BB7" w:rsidRDefault="001F0AEC" w:rsidP="001F0AEC">
      <w:pPr>
        <w:pStyle w:val="Heading3"/>
        <w:tabs>
          <w:tab w:val="left" w:pos="0"/>
          <w:tab w:val="left" w:pos="1276"/>
        </w:tabs>
        <w:rPr>
          <w:color w:val="auto"/>
          <w:szCs w:val="28"/>
        </w:rPr>
      </w:pPr>
      <w:bookmarkStart w:id="97" w:name="_Toc443050456"/>
      <w:r w:rsidRPr="00294BB7">
        <w:rPr>
          <w:color w:val="auto"/>
          <w:szCs w:val="28"/>
        </w:rPr>
        <w:t>Цифровые технологии</w:t>
      </w:r>
      <w:bookmarkEnd w:id="97"/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t xml:space="preserve">59. </w:t>
      </w:r>
      <w:r w:rsidRPr="00294BB7">
        <w:rPr>
          <w:b/>
        </w:rPr>
        <w:t xml:space="preserve">Республика Молдова готова использовать цифровые технологии, однако уровень </w:t>
      </w:r>
      <w:r>
        <w:rPr>
          <w:b/>
        </w:rPr>
        <w:t xml:space="preserve">их </w:t>
      </w:r>
      <w:r w:rsidRPr="00294BB7">
        <w:rPr>
          <w:b/>
        </w:rPr>
        <w:t xml:space="preserve">использования довольно низок. </w:t>
      </w:r>
      <w:r w:rsidRPr="00294BB7">
        <w:t xml:space="preserve">По результатам Отчета о глобальной конкурентоспособности за 2014-2015 гг., Республика Молдова </w:t>
      </w:r>
      <w:r>
        <w:t xml:space="preserve">занимает </w:t>
      </w:r>
      <w:r w:rsidRPr="00294BB7">
        <w:t>51</w:t>
      </w:r>
      <w:r>
        <w:t>-е</w:t>
      </w:r>
      <w:r w:rsidRPr="00294BB7">
        <w:t xml:space="preserve"> место из 144 государств по уровню развития технологий, опередив такие страны, как Сербия, Азербайджан и Македония (</w:t>
      </w:r>
      <w:r>
        <w:t>рис.17)</w:t>
      </w:r>
      <w:r w:rsidRPr="00294BB7">
        <w:t>. Одн</w:t>
      </w:r>
      <w:r>
        <w:t>им</w:t>
      </w:r>
      <w:r w:rsidRPr="00294BB7">
        <w:t xml:space="preserve"> из самых главных преимуществ, которые может предоставить Республика Молдова – это хорошее качество подключения к И</w:t>
      </w:r>
      <w:r w:rsidRPr="002149A4">
        <w:t xml:space="preserve">нтернету. </w:t>
      </w: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154D817E" wp14:editId="596D8248">
            <wp:extent cx="3942892" cy="2577054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443" cy="258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565888" w:rsidRDefault="001F0AEC" w:rsidP="001F0AEC">
      <w:pPr>
        <w:pStyle w:val="Caption"/>
        <w:tabs>
          <w:tab w:val="left" w:pos="0"/>
        </w:tabs>
        <w:jc w:val="center"/>
        <w:rPr>
          <w:szCs w:val="24"/>
        </w:rPr>
      </w:pPr>
      <w:bookmarkStart w:id="98" w:name="_Ref435429913"/>
      <w:bookmarkStart w:id="99" w:name="_Toc428263913"/>
      <w:bookmarkStart w:id="100" w:name="_Toc443551501"/>
      <w:r w:rsidRPr="00565888">
        <w:rPr>
          <w:szCs w:val="24"/>
        </w:rPr>
        <w:t xml:space="preserve">Рис. </w:t>
      </w:r>
      <w:r w:rsidRPr="00565888">
        <w:rPr>
          <w:szCs w:val="24"/>
        </w:rPr>
        <w:fldChar w:fldCharType="begin"/>
      </w:r>
      <w:r w:rsidRPr="00565888">
        <w:rPr>
          <w:szCs w:val="24"/>
        </w:rPr>
        <w:instrText xml:space="preserve"> SEQ Figura \* ARABIC </w:instrText>
      </w:r>
      <w:r w:rsidRPr="00565888">
        <w:rPr>
          <w:szCs w:val="24"/>
        </w:rPr>
        <w:fldChar w:fldCharType="separate"/>
      </w:r>
      <w:r>
        <w:rPr>
          <w:noProof/>
          <w:szCs w:val="24"/>
        </w:rPr>
        <w:t>17</w:t>
      </w:r>
      <w:r w:rsidRPr="00565888">
        <w:rPr>
          <w:noProof/>
          <w:szCs w:val="24"/>
        </w:rPr>
        <w:fldChar w:fldCharType="end"/>
      </w:r>
      <w:bookmarkEnd w:id="98"/>
      <w:r w:rsidRPr="00565888">
        <w:rPr>
          <w:szCs w:val="24"/>
        </w:rPr>
        <w:t>. Показатели технологического развития по шкале от 1 (самый низкий балл) до 7 (самый высокий балл)</w:t>
      </w:r>
      <w:bookmarkEnd w:id="99"/>
      <w:bookmarkEnd w:id="100"/>
    </w:p>
    <w:p w:rsidR="001F0AEC" w:rsidRPr="00294BB7" w:rsidRDefault="001F0AEC" w:rsidP="001F0AEC">
      <w:pPr>
        <w:pStyle w:val="Source"/>
        <w:tabs>
          <w:tab w:val="left" w:pos="0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  <w:r w:rsidRPr="00294BB7">
        <w:rPr>
          <w:rFonts w:ascii="Times New Roman" w:hAnsi="Times New Roman"/>
          <w:sz w:val="24"/>
          <w:szCs w:val="24"/>
          <w:lang w:val="ru-RU"/>
        </w:rPr>
        <w:t>Источник: Отчет о глобальной конкурентоспособности за 2014-2015.</w:t>
      </w:r>
    </w:p>
    <w:p w:rsidR="001F0AEC" w:rsidRPr="00294BB7" w:rsidRDefault="001F0AEC" w:rsidP="001F0AEC">
      <w:pPr>
        <w:pStyle w:val="Heading3"/>
        <w:tabs>
          <w:tab w:val="left" w:pos="0"/>
          <w:tab w:val="left" w:pos="1276"/>
        </w:tabs>
        <w:spacing w:after="240"/>
        <w:rPr>
          <w:color w:val="auto"/>
          <w:szCs w:val="28"/>
        </w:rPr>
      </w:pPr>
      <w:bookmarkStart w:id="101" w:name="_Toc443050457"/>
      <w:bookmarkStart w:id="102" w:name="_Toc428263195"/>
      <w:bookmarkStart w:id="103" w:name="_Toc428263290"/>
      <w:bookmarkStart w:id="104" w:name="_Toc429342789"/>
      <w:bookmarkStart w:id="105" w:name="_Toc430162865"/>
      <w:bookmarkStart w:id="106" w:name="_Toc432459213"/>
      <w:bookmarkStart w:id="107" w:name="_Toc433745707"/>
      <w:bookmarkStart w:id="108" w:name="_Toc435371330"/>
      <w:bookmarkStart w:id="109" w:name="_Toc436271504"/>
      <w:bookmarkStart w:id="110" w:name="_Toc437944850"/>
      <w:bookmarkStart w:id="111" w:name="_Toc437948352"/>
      <w:r w:rsidRPr="00294BB7">
        <w:rPr>
          <w:color w:val="auto"/>
          <w:szCs w:val="28"/>
        </w:rPr>
        <w:t>Транспортная инфраструктура и логистика</w:t>
      </w:r>
      <w:bookmarkEnd w:id="101"/>
      <w:r w:rsidRPr="00294BB7">
        <w:rPr>
          <w:color w:val="auto"/>
          <w:szCs w:val="28"/>
        </w:rPr>
        <w:t xml:space="preserve"> 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t xml:space="preserve">60. </w:t>
      </w:r>
      <w:r w:rsidRPr="002149A4">
        <w:rPr>
          <w:b/>
        </w:rPr>
        <w:t xml:space="preserve">Основная часть физической инфраструктуры нуждается в серьезной модернизации. </w:t>
      </w:r>
      <w:r w:rsidRPr="002149A4">
        <w:t xml:space="preserve">Плохое состояние инфраструктуры в настоящее время представляет собой одно из главных препятствий на пути развития страны. По </w:t>
      </w:r>
      <w:r w:rsidRPr="002149A4">
        <w:lastRenderedPageBreak/>
        <w:t xml:space="preserve">результатам Отчета о глобальной конкурентоспособности за 2014-2015 гг., Республика Молдова заняла 118-е место среди 144 государств по качеству транспортной инфраструктуры, причем самый низкий балл получила дорожная инфраструктура, а самый высокий – авиатранспортная </w:t>
      </w:r>
      <w:r>
        <w:t xml:space="preserve">инфраструктура </w:t>
      </w:r>
      <w:r w:rsidRPr="002149A4">
        <w:t>(</w:t>
      </w:r>
      <w:r>
        <w:t>рис.18)</w:t>
      </w:r>
      <w:r w:rsidRPr="002149A4">
        <w:t xml:space="preserve">. Проблема усугубляется слабым развитием услуг и логистической инфраструктуры. По Индексу эффективности логистики Всемирного </w:t>
      </w:r>
      <w:r>
        <w:t>б</w:t>
      </w:r>
      <w:r w:rsidRPr="002149A4">
        <w:t>анка Республика Молдова находится на 94-м месте из 160 стран. Самыми проблемными аспектами стали неэффективные услуги географической локализации, низкое качество логистики и низкий уровень компетентности, раздробленность и бюрократический характер процедур, применяемых органами пограничного контроля (</w:t>
      </w:r>
      <w:r>
        <w:t>рис.19)</w:t>
      </w:r>
      <w:r w:rsidRPr="002149A4">
        <w:t xml:space="preserve">. В 2015 году был принят ряд законодательных и институциональных мер по улучшению работы Таможенной </w:t>
      </w:r>
      <w:r>
        <w:t>с</w:t>
      </w:r>
      <w:r w:rsidRPr="002149A4">
        <w:t xml:space="preserve">лужбы. В результате принятых мер с большой вероятностью можно утверждать, что положение </w:t>
      </w:r>
      <w:r>
        <w:t xml:space="preserve">Республики Молдова </w:t>
      </w:r>
      <w:r w:rsidRPr="002149A4">
        <w:t>в следующем издании Индекса эффективности логистики значительно улучшится.</w:t>
      </w:r>
    </w:p>
    <w:p w:rsidR="001F0AEC" w:rsidRPr="002149A4" w:rsidRDefault="001F0AEC" w:rsidP="001F0AEC">
      <w:p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592BF73F" wp14:editId="06B905BB">
            <wp:extent cx="3621024" cy="2366683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1665" cy="238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565888" w:rsidRDefault="001F0AEC" w:rsidP="001F0AEC">
      <w:pPr>
        <w:pStyle w:val="Caption"/>
        <w:tabs>
          <w:tab w:val="left" w:pos="0"/>
        </w:tabs>
        <w:jc w:val="center"/>
        <w:rPr>
          <w:szCs w:val="24"/>
        </w:rPr>
      </w:pPr>
      <w:bookmarkStart w:id="112" w:name="_Ref435429954"/>
      <w:bookmarkStart w:id="113" w:name="_Toc428263914"/>
      <w:bookmarkStart w:id="114" w:name="_Toc443551502"/>
      <w:r w:rsidRPr="00565888">
        <w:rPr>
          <w:szCs w:val="24"/>
        </w:rPr>
        <w:t>Рис.</w:t>
      </w:r>
      <w:r w:rsidRPr="00565888">
        <w:rPr>
          <w:szCs w:val="24"/>
        </w:rPr>
        <w:fldChar w:fldCharType="begin"/>
      </w:r>
      <w:r w:rsidRPr="00565888">
        <w:rPr>
          <w:szCs w:val="24"/>
        </w:rPr>
        <w:instrText xml:space="preserve"> SEQ Figura \* ARABIC </w:instrText>
      </w:r>
      <w:r w:rsidRPr="00565888">
        <w:rPr>
          <w:szCs w:val="24"/>
        </w:rPr>
        <w:fldChar w:fldCharType="separate"/>
      </w:r>
      <w:r>
        <w:rPr>
          <w:noProof/>
          <w:szCs w:val="24"/>
        </w:rPr>
        <w:t>18</w:t>
      </w:r>
      <w:r w:rsidRPr="00565888">
        <w:rPr>
          <w:noProof/>
          <w:szCs w:val="24"/>
        </w:rPr>
        <w:fldChar w:fldCharType="end"/>
      </w:r>
      <w:bookmarkEnd w:id="112"/>
      <w:r w:rsidRPr="00565888">
        <w:rPr>
          <w:szCs w:val="24"/>
        </w:rPr>
        <w:t>. Качество транспортной инфраструктуры, по шкале от 1 (самый низкий балл) до 7 (самый высокий балл)</w:t>
      </w:r>
      <w:bookmarkEnd w:id="113"/>
      <w:r w:rsidRPr="00565888">
        <w:rPr>
          <w:szCs w:val="24"/>
        </w:rPr>
        <w:t>, 2014 г.</w:t>
      </w:r>
      <w:bookmarkEnd w:id="114"/>
    </w:p>
    <w:p w:rsidR="001F0AEC" w:rsidRPr="00565888" w:rsidRDefault="001F0AEC" w:rsidP="001F0AEC">
      <w:pPr>
        <w:pStyle w:val="Source"/>
        <w:tabs>
          <w:tab w:val="left" w:pos="0"/>
        </w:tabs>
        <w:spacing w:before="0"/>
        <w:jc w:val="center"/>
        <w:rPr>
          <w:rFonts w:ascii="Times New Roman" w:hAnsi="Times New Roman"/>
          <w:sz w:val="24"/>
          <w:szCs w:val="24"/>
          <w:lang w:val="ru-RU"/>
        </w:rPr>
      </w:pPr>
      <w:r w:rsidRPr="00565888">
        <w:rPr>
          <w:rFonts w:ascii="Times New Roman" w:hAnsi="Times New Roman"/>
          <w:sz w:val="24"/>
          <w:szCs w:val="24"/>
          <w:lang w:val="ru-RU"/>
        </w:rPr>
        <w:t>Источник: Отчет о глобальной конкурентоспособности за 2014-2015.</w:t>
      </w:r>
    </w:p>
    <w:p w:rsidR="001F0AEC" w:rsidRPr="00565888" w:rsidRDefault="001F0AEC" w:rsidP="001F0AEC">
      <w:pPr>
        <w:pStyle w:val="Source"/>
        <w:tabs>
          <w:tab w:val="left" w:pos="0"/>
        </w:tabs>
        <w:rPr>
          <w:rFonts w:ascii="Times New Roman" w:hAnsi="Times New Roman"/>
          <w:sz w:val="24"/>
          <w:szCs w:val="24"/>
          <w:lang w:val="ru-RU"/>
        </w:rPr>
      </w:pP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031D823F" wp14:editId="1E1A5DEA">
            <wp:extent cx="3555187" cy="2323652"/>
            <wp:effectExtent l="0" t="0" r="762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548" cy="234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565888" w:rsidRDefault="001F0AEC" w:rsidP="001F0AEC">
      <w:pPr>
        <w:pStyle w:val="Caption"/>
        <w:tabs>
          <w:tab w:val="left" w:pos="0"/>
        </w:tabs>
        <w:jc w:val="center"/>
        <w:rPr>
          <w:szCs w:val="24"/>
        </w:rPr>
      </w:pPr>
      <w:bookmarkStart w:id="115" w:name="_Ref435429979"/>
      <w:bookmarkStart w:id="116" w:name="_Toc428263915"/>
      <w:bookmarkStart w:id="117" w:name="_Toc443551503"/>
      <w:r w:rsidRPr="00565888">
        <w:rPr>
          <w:szCs w:val="24"/>
        </w:rPr>
        <w:t>Рис.</w:t>
      </w:r>
      <w:r w:rsidRPr="00565888">
        <w:rPr>
          <w:szCs w:val="24"/>
        </w:rPr>
        <w:fldChar w:fldCharType="begin"/>
      </w:r>
      <w:r w:rsidRPr="00565888">
        <w:rPr>
          <w:szCs w:val="24"/>
        </w:rPr>
        <w:instrText xml:space="preserve"> SEQ Figura \* ARABIC </w:instrText>
      </w:r>
      <w:r w:rsidRPr="00565888">
        <w:rPr>
          <w:szCs w:val="24"/>
        </w:rPr>
        <w:fldChar w:fldCharType="separate"/>
      </w:r>
      <w:r>
        <w:rPr>
          <w:noProof/>
          <w:szCs w:val="24"/>
        </w:rPr>
        <w:t>19</w:t>
      </w:r>
      <w:r w:rsidRPr="00565888">
        <w:rPr>
          <w:noProof/>
          <w:szCs w:val="24"/>
        </w:rPr>
        <w:fldChar w:fldCharType="end"/>
      </w:r>
      <w:bookmarkEnd w:id="115"/>
      <w:r w:rsidRPr="00565888">
        <w:rPr>
          <w:szCs w:val="24"/>
        </w:rPr>
        <w:t xml:space="preserve">. Индекс эффективности логистики по основным элементам, по шкале от </w:t>
      </w:r>
      <w:bookmarkEnd w:id="116"/>
      <w:r w:rsidRPr="00565888">
        <w:rPr>
          <w:szCs w:val="24"/>
        </w:rPr>
        <w:t>1 (самый низкий балл) до 5 (самый высокий балл), за 2014 год</w:t>
      </w:r>
      <w:bookmarkEnd w:id="117"/>
    </w:p>
    <w:p w:rsidR="001F0AEC" w:rsidRPr="002149A4" w:rsidRDefault="001F0AEC" w:rsidP="001F0AEC">
      <w:pPr>
        <w:pStyle w:val="Source"/>
        <w:tabs>
          <w:tab w:val="left" w:pos="0"/>
        </w:tabs>
        <w:spacing w:before="0"/>
        <w:rPr>
          <w:rFonts w:ascii="Times New Roman" w:hAnsi="Times New Roman"/>
          <w:sz w:val="28"/>
          <w:szCs w:val="28"/>
          <w:lang w:val="ru-RU"/>
        </w:rPr>
      </w:pPr>
      <w:r w:rsidRPr="00565888">
        <w:rPr>
          <w:rFonts w:ascii="Times New Roman" w:hAnsi="Times New Roman"/>
          <w:sz w:val="24"/>
          <w:szCs w:val="24"/>
          <w:lang w:val="ru-RU"/>
        </w:rPr>
        <w:t xml:space="preserve">Источник: Всемирный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Pr="00565888">
        <w:rPr>
          <w:rFonts w:ascii="Times New Roman" w:hAnsi="Times New Roman"/>
          <w:sz w:val="24"/>
          <w:szCs w:val="24"/>
          <w:lang w:val="ru-RU"/>
        </w:rPr>
        <w:t>анк</w:t>
      </w:r>
      <w:r w:rsidRPr="002149A4">
        <w:rPr>
          <w:rFonts w:ascii="Times New Roman" w:hAnsi="Times New Roman"/>
          <w:sz w:val="28"/>
          <w:szCs w:val="28"/>
          <w:lang w:val="ru-RU"/>
        </w:rPr>
        <w:t>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t xml:space="preserve">61. </w:t>
      </w:r>
      <w:r w:rsidRPr="002149A4">
        <w:rPr>
          <w:b/>
        </w:rPr>
        <w:t xml:space="preserve">Неудовлетворительное качество дорог является самой большой проблемой, когда речь заходит о физической инфраструктуре. </w:t>
      </w:r>
      <w:r w:rsidRPr="002149A4">
        <w:t>Около 47% национальных и 80% местных дорог нуждаются в ремонте. Учитывая тот факт, что около 64% от общего объема перевозимых товаров в 2014 г</w:t>
      </w:r>
      <w:r>
        <w:t>оду</w:t>
      </w:r>
      <w:r w:rsidRPr="002149A4">
        <w:t xml:space="preserve"> пришлись на автодорожный транспорт, становится очевидным, насколько негативно состояние дорог отражается на стоимости внутренней и внешней торговли и на конкурентоспособности предприятий в Республике Молдова.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t xml:space="preserve">62. </w:t>
      </w:r>
      <w:r w:rsidRPr="002149A4">
        <w:rPr>
          <w:b/>
        </w:rPr>
        <w:t xml:space="preserve">Качество транспортной инфраструктуры по основным направлениям вывоза товаров представляет один из важных факторов в процессе принятия решений потенциальными инвесторами. </w:t>
      </w:r>
      <w:r w:rsidRPr="00BF3129">
        <w:t>Одновременно с привлечением Республикой Молдова больший объем  прямых</w:t>
      </w:r>
      <w:r>
        <w:t xml:space="preserve"> иностранных инвестиций</w:t>
      </w:r>
      <w:r w:rsidRPr="002149A4">
        <w:t xml:space="preserve">, ориентированных на экспорт, </w:t>
      </w:r>
      <w:r>
        <w:t xml:space="preserve">нагрузка </w:t>
      </w:r>
      <w:r w:rsidRPr="002149A4">
        <w:t xml:space="preserve">на дорожную сеть еще возрастет из-за более интенсивного движения грузового транспорта, что в свою очередь приведет к дальнейшему ухудшению дорог. Качество дорожной сети влияет и на мобильность рабочей силы, поэтому улучшение транспортной инфраструктуры </w:t>
      </w:r>
      <w:r>
        <w:t xml:space="preserve">будет способствовать </w:t>
      </w:r>
      <w:r w:rsidRPr="002149A4">
        <w:t xml:space="preserve"> сокращению дефицита компетентной рабочей силы. </w:t>
      </w:r>
    </w:p>
    <w:p w:rsidR="001F0AEC" w:rsidRPr="00565888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t xml:space="preserve">63. </w:t>
      </w:r>
      <w:r w:rsidRPr="00565888">
        <w:rPr>
          <w:b/>
        </w:rPr>
        <w:t xml:space="preserve">Качество портовой инфраструктуры </w:t>
      </w:r>
      <w:r>
        <w:rPr>
          <w:b/>
        </w:rPr>
        <w:t xml:space="preserve">является еще одной крупной </w:t>
      </w:r>
      <w:r w:rsidRPr="00565888">
        <w:rPr>
          <w:b/>
        </w:rPr>
        <w:t xml:space="preserve"> проблем</w:t>
      </w:r>
      <w:r>
        <w:rPr>
          <w:b/>
        </w:rPr>
        <w:t>ой</w:t>
      </w:r>
      <w:r w:rsidRPr="00565888">
        <w:rPr>
          <w:b/>
        </w:rPr>
        <w:t xml:space="preserve">. </w:t>
      </w:r>
      <w:r w:rsidRPr="00565888">
        <w:t xml:space="preserve">В </w:t>
      </w:r>
      <w:r>
        <w:t xml:space="preserve">Республике </w:t>
      </w:r>
      <w:r w:rsidRPr="00565888">
        <w:t>Молдове есть единственный речной порт – Международный свободный порт Дж</w:t>
      </w:r>
      <w:r>
        <w:t>ю</w:t>
      </w:r>
      <w:r w:rsidRPr="00565888">
        <w:t>рдж</w:t>
      </w:r>
      <w:r>
        <w:t>ю</w:t>
      </w:r>
      <w:r w:rsidRPr="00565888">
        <w:t xml:space="preserve">лешть, который по Дунаю связывает страну с Черным </w:t>
      </w:r>
      <w:r>
        <w:t>м</w:t>
      </w:r>
      <w:r w:rsidRPr="00565888">
        <w:t xml:space="preserve">орем. В порту есть широкая и современная инфраструктура, в которую входят терминалы для товаров и зерновых, общий погрузочно-контейнерный терминал, свободная зона, логистика, услуги лизинга и консультаций, 14 километров железной дороги до Румынии. Однако у порта нет хорошей связи со столицей и с остальной территорией страны из-за </w:t>
      </w:r>
      <w:r w:rsidRPr="00565888">
        <w:lastRenderedPageBreak/>
        <w:t>непродуманных дорожных и железнодорожных развязок, и он относительно слабо интегрирован в национальную экономическую систему. Неудивительно, что в 2014 г</w:t>
      </w:r>
      <w:r>
        <w:t>оду</w:t>
      </w:r>
      <w:r w:rsidRPr="00565888">
        <w:t xml:space="preserve"> на речной вид транспорта пришлось всего 2% от общего объема перевезенных товаров. </w:t>
      </w:r>
    </w:p>
    <w:p w:rsidR="001F0AEC" w:rsidRPr="00565888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t xml:space="preserve">64. </w:t>
      </w:r>
      <w:r w:rsidRPr="00565888">
        <w:rPr>
          <w:b/>
        </w:rPr>
        <w:t xml:space="preserve">По сравнению с автодорожной, портовой и железнодорожной инфраструктурой, авиатранспортная инфраструктура </w:t>
      </w:r>
      <w:r>
        <w:rPr>
          <w:b/>
        </w:rPr>
        <w:t xml:space="preserve">находится </w:t>
      </w:r>
      <w:r w:rsidRPr="00565888">
        <w:rPr>
          <w:b/>
        </w:rPr>
        <w:t xml:space="preserve"> в лучшем положении. </w:t>
      </w:r>
      <w:r w:rsidRPr="00565888">
        <w:t xml:space="preserve">Республика Молдова вошла в общеевропейское воздушное пространство, что в определенной мере усилило конкуренцию между авиакомпаниями, привело к снижению цен и увеличило международный пассажирский поток. И все же авиатранспорт все еще остается дорогим и неудобным средством грузовых перевозок. Грузовые перевозки можно осуществлять только через Кишиневский аэропорт, в то время как аэропорты в Бэлць и Мэркулешть слабо развиты и редко используются, несмотря на то, что имеют статус международных. </w:t>
      </w:r>
    </w:p>
    <w:p w:rsidR="001F0AEC" w:rsidRPr="00565888" w:rsidRDefault="001F0AEC" w:rsidP="001F0AEC">
      <w:pPr>
        <w:pStyle w:val="Heading2"/>
        <w:spacing w:before="40" w:line="259" w:lineRule="auto"/>
        <w:rPr>
          <w:rFonts w:eastAsia="Times New Roman"/>
          <w:bCs w:val="0"/>
          <w:color w:val="auto"/>
          <w:szCs w:val="28"/>
        </w:rPr>
      </w:pPr>
      <w:bookmarkStart w:id="118" w:name="_Toc443050458"/>
      <w:r w:rsidRPr="00565888">
        <w:rPr>
          <w:rFonts w:eastAsia="Times New Roman"/>
          <w:bCs w:val="0"/>
          <w:color w:val="auto"/>
          <w:szCs w:val="28"/>
        </w:rPr>
        <w:t>2.3. Институциональная среда</w:t>
      </w:r>
      <w:bookmarkEnd w:id="118"/>
    </w:p>
    <w:p w:rsidR="001F0AEC" w:rsidRPr="002149A4" w:rsidRDefault="001F0AEC" w:rsidP="001F0AEC">
      <w:pPr>
        <w:pStyle w:val="paragraph"/>
        <w:numPr>
          <w:ilvl w:val="0"/>
          <w:numId w:val="0"/>
        </w:numPr>
        <w:ind w:firstLine="709"/>
        <w:jc w:val="both"/>
      </w:pPr>
      <w:r>
        <w:rPr>
          <w:b/>
        </w:rPr>
        <w:t xml:space="preserve">65. </w:t>
      </w:r>
      <w:r w:rsidRPr="00565888">
        <w:rPr>
          <w:b/>
        </w:rPr>
        <w:t xml:space="preserve">Сложившаяся в Республике Молдова правовая и институциональная база недостаточна для привлечения инвестиций и </w:t>
      </w:r>
      <w:r w:rsidRPr="002149A4">
        <w:rPr>
          <w:b/>
        </w:rPr>
        <w:t xml:space="preserve">развития экспорта. </w:t>
      </w:r>
      <w:r w:rsidRPr="002149A4">
        <w:t>В самом законодательстве и в порядке его исполнения есть серьезные пробелы, вызванные ненадлежащим управлением экономикой, уязвимостью институтов, слабо развитой деловой культурой, политической и макроэкономической нестабильностью и непредсказуемостью деловой среды. Нормативная база для ведения бизнеса не предусматривает эффективных и ясных гарантий для инвесторов: не существует практики таких инвестиционных договоров, которые вносили бы ясность в права и обязанности обеих сторон</w:t>
      </w:r>
      <w:r w:rsidRPr="002149A4">
        <w:rPr>
          <w:shd w:val="clear" w:color="auto" w:fill="FFFFFF"/>
        </w:rPr>
        <w:t xml:space="preserve">; не существует механизмов разрешения проблем с налогообложением </w:t>
      </w:r>
      <w:r w:rsidRPr="002149A4">
        <w:t xml:space="preserve">(как, например, опережающее налоговое решение), или механизма рассмотрения жалоб со стороны инвесторов. Иностранные инвесторы в Республике Молдова более чувствительны к недостаткам инвестиционного климата в связи с мобильностью </w:t>
      </w:r>
      <w:r>
        <w:t>прямых иностранных инвестиций</w:t>
      </w:r>
      <w:r w:rsidRPr="002149A4">
        <w:t xml:space="preserve">, направленных на эффективность, а также в связи с острой международной конкуренцией за </w:t>
      </w:r>
      <w:r>
        <w:t>прямые иностранные инвестиции</w:t>
      </w:r>
      <w:r w:rsidRPr="002149A4">
        <w:t xml:space="preserve"> в настоящее время.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t xml:space="preserve">66. </w:t>
      </w:r>
      <w:r w:rsidRPr="002149A4">
        <w:rPr>
          <w:b/>
        </w:rPr>
        <w:t xml:space="preserve">Несмотря на осуществленные за последнее десятилетие реформы, деловой климат в Молдове остается одним из самых слабых в регионе. </w:t>
      </w:r>
      <w:r w:rsidRPr="002149A4">
        <w:t>Это серьезно подрывает усилия страны по стимулированию конкуренции через привлечение инвестиций для развития экспорта и приводит к тому, что Республика Молдова проигрывает региональные соревнования за инвестиции. В конце концов, эти недостатки ограничивают возможности экономики и приводят к снижению уровня жизни населения.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</w:rPr>
        <w:lastRenderedPageBreak/>
        <w:t xml:space="preserve">67. </w:t>
      </w:r>
      <w:r w:rsidRPr="002149A4">
        <w:rPr>
          <w:b/>
        </w:rPr>
        <w:t xml:space="preserve">Одна из наиболее серьезных проблем связана с большим количеством государственных контрольных проверок, а также с их произвольным характером. </w:t>
      </w:r>
      <w:r w:rsidRPr="002149A4">
        <w:t>В частности, многие инвесторы утверждают, что во многих случаях власти злоупотребляют своим правом проведения проверок, вмешиваясь в работу предприятий без твердо обоснованных причин, решений о проведении проверки и необходимых документов</w:t>
      </w:r>
      <w:r w:rsidRPr="002149A4">
        <w:rPr>
          <w:rStyle w:val="FootnoteReference"/>
        </w:rPr>
        <w:footnoteReference w:id="29"/>
      </w:r>
      <w:r w:rsidRPr="002149A4">
        <w:t xml:space="preserve">. Более того, нередко инспекторы запрашивают дополнительные сведения и документы, которые ведут к прямым расходам и упущенным возможностям и отнимают у предприятий время, </w:t>
      </w:r>
      <w:r>
        <w:t xml:space="preserve">так как </w:t>
      </w:r>
      <w:r w:rsidRPr="002149A4">
        <w:t>отсутств</w:t>
      </w:r>
      <w:r>
        <w:t>ует</w:t>
      </w:r>
      <w:r w:rsidRPr="002149A4">
        <w:t xml:space="preserve"> един</w:t>
      </w:r>
      <w:r>
        <w:t>ая</w:t>
      </w:r>
      <w:r w:rsidRPr="002149A4">
        <w:t xml:space="preserve"> систем</w:t>
      </w:r>
      <w:r>
        <w:t>а</w:t>
      </w:r>
      <w:r w:rsidRPr="002149A4">
        <w:t xml:space="preserve"> электронных регистров, из которых инспекторы могли бы напрямую получить полную информацию и необходимые документы о предприятиях, проходящих проверку, не беспокоя сами предприятия в процессе получения таких сведений.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  <w:bCs/>
        </w:rPr>
        <w:t xml:space="preserve">68. </w:t>
      </w:r>
      <w:r w:rsidRPr="002149A4">
        <w:rPr>
          <w:b/>
          <w:bCs/>
        </w:rPr>
        <w:t xml:space="preserve">В нормативно-правовой основе есть несколько довольно проблемных аспектов, влияющих на условия развития бизнеса. </w:t>
      </w:r>
      <w:r w:rsidRPr="002149A4">
        <w:t xml:space="preserve">К ним относятся разрешения на строительство, решение процедур о несостоятельности, трансграничная торговля, защита миноритарных инвесторов и «подключение к электроэнергии, по которым такой показатель, как удаленность от передового рубежа» у Республики Молдова, согласно докладу Всемирного </w:t>
      </w:r>
      <w:r>
        <w:t>б</w:t>
      </w:r>
      <w:r w:rsidRPr="002149A4">
        <w:t>анка «Doing Business (</w:t>
      </w:r>
      <w:r w:rsidRPr="002149A4">
        <w:rPr>
          <w:i/>
        </w:rPr>
        <w:t>Ведение бизнеса</w:t>
      </w:r>
      <w:r w:rsidRPr="002149A4">
        <w:t>) 2015», оказался ниже 60% (</w:t>
      </w:r>
      <w:r>
        <w:t>рис.2)</w:t>
      </w:r>
      <w:r w:rsidRPr="002149A4">
        <w:t>. Эти недостатки деловой среды напрямую подрывают главную задачу по привлечению инвестиций для развития экспорта. Утвержд</w:t>
      </w:r>
      <w:r>
        <w:t>е</w:t>
      </w:r>
      <w:r w:rsidRPr="002149A4">
        <w:t xml:space="preserve">нный местными органами публичной власти порядок получения разрешений на строительство (на что уходит около 246 дней) и отсутствие актуализированной документации по градостроительству отталкивает инвестиции, особенно инвестиции типа «greenfield». Низкий уровень защиты миноритарных инвесторов и затяжные процессы о несостоятельности также подрывают доверие инвесторов, особенно иностранных. </w:t>
      </w: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7491A83B" wp14:editId="12EFE88E">
            <wp:extent cx="3928262" cy="2567492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89" cy="257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Default="001F0AEC" w:rsidP="001F0AEC">
      <w:pPr>
        <w:pStyle w:val="Caption"/>
        <w:tabs>
          <w:tab w:val="left" w:pos="0"/>
        </w:tabs>
        <w:spacing w:before="0" w:after="0"/>
        <w:jc w:val="center"/>
        <w:rPr>
          <w:szCs w:val="24"/>
        </w:rPr>
      </w:pPr>
      <w:bookmarkStart w:id="119" w:name="_Ref437944473"/>
      <w:bookmarkStart w:id="120" w:name="_Toc443551504"/>
      <w:r w:rsidRPr="00565888">
        <w:rPr>
          <w:szCs w:val="24"/>
        </w:rPr>
        <w:t>Рис.</w:t>
      </w:r>
      <w:r w:rsidRPr="00565888">
        <w:rPr>
          <w:szCs w:val="24"/>
        </w:rPr>
        <w:fldChar w:fldCharType="begin"/>
      </w:r>
      <w:r w:rsidRPr="00565888">
        <w:rPr>
          <w:szCs w:val="24"/>
        </w:rPr>
        <w:instrText xml:space="preserve"> SEQ Figura \* ARABIC </w:instrText>
      </w:r>
      <w:r w:rsidRPr="00565888">
        <w:rPr>
          <w:szCs w:val="24"/>
        </w:rPr>
        <w:fldChar w:fldCharType="separate"/>
      </w:r>
      <w:r>
        <w:rPr>
          <w:noProof/>
          <w:szCs w:val="24"/>
        </w:rPr>
        <w:t>20</w:t>
      </w:r>
      <w:r w:rsidRPr="00565888">
        <w:rPr>
          <w:noProof/>
          <w:szCs w:val="24"/>
        </w:rPr>
        <w:fldChar w:fldCharType="end"/>
      </w:r>
      <w:bookmarkEnd w:id="119"/>
      <w:r w:rsidRPr="00565888">
        <w:rPr>
          <w:szCs w:val="24"/>
        </w:rPr>
        <w:t xml:space="preserve">. Простота ведения бизнеса по основным компонентам в </w:t>
      </w:r>
    </w:p>
    <w:p w:rsidR="001F0AEC" w:rsidRDefault="001F0AEC" w:rsidP="001F0AEC">
      <w:pPr>
        <w:pStyle w:val="Caption"/>
        <w:tabs>
          <w:tab w:val="left" w:pos="0"/>
        </w:tabs>
        <w:spacing w:before="0" w:after="0"/>
        <w:jc w:val="center"/>
        <w:rPr>
          <w:szCs w:val="24"/>
        </w:rPr>
      </w:pPr>
      <w:r w:rsidRPr="00565888">
        <w:rPr>
          <w:szCs w:val="24"/>
        </w:rPr>
        <w:t xml:space="preserve">Республике Молдова, выраженная как удаленность от передового рубежа, </w:t>
      </w:r>
    </w:p>
    <w:p w:rsidR="001F0AEC" w:rsidRPr="00565888" w:rsidRDefault="001F0AEC" w:rsidP="001F0AEC">
      <w:pPr>
        <w:pStyle w:val="Caption"/>
        <w:tabs>
          <w:tab w:val="left" w:pos="0"/>
        </w:tabs>
        <w:spacing w:before="0" w:after="0"/>
        <w:jc w:val="center"/>
        <w:rPr>
          <w:b w:val="0"/>
          <w:iCs w:val="0"/>
          <w:szCs w:val="24"/>
        </w:rPr>
      </w:pPr>
      <w:r w:rsidRPr="00565888">
        <w:rPr>
          <w:szCs w:val="24"/>
        </w:rPr>
        <w:t>в %, за 2006, 2010 и 2015</w:t>
      </w:r>
      <w:bookmarkEnd w:id="120"/>
      <w:r>
        <w:rPr>
          <w:szCs w:val="24"/>
        </w:rPr>
        <w:t xml:space="preserve"> годы</w:t>
      </w:r>
    </w:p>
    <w:p w:rsidR="001F0AEC" w:rsidRPr="00565888" w:rsidRDefault="001F0AEC" w:rsidP="001F0AEC">
      <w:pPr>
        <w:pStyle w:val="Source"/>
        <w:tabs>
          <w:tab w:val="left" w:pos="0"/>
        </w:tabs>
        <w:spacing w:before="0"/>
        <w:rPr>
          <w:rFonts w:ascii="Times New Roman" w:hAnsi="Times New Roman"/>
          <w:sz w:val="24"/>
          <w:szCs w:val="24"/>
          <w:lang w:val="ru-RU"/>
        </w:rPr>
      </w:pPr>
      <w:r w:rsidRPr="00565888">
        <w:rPr>
          <w:rFonts w:ascii="Times New Roman" w:hAnsi="Times New Roman"/>
          <w:sz w:val="24"/>
          <w:szCs w:val="24"/>
          <w:lang w:val="ru-RU"/>
        </w:rPr>
        <w:t xml:space="preserve">Источник: Всемирный </w:t>
      </w:r>
      <w:r>
        <w:rPr>
          <w:rFonts w:ascii="Times New Roman" w:hAnsi="Times New Roman"/>
          <w:sz w:val="24"/>
          <w:szCs w:val="24"/>
          <w:lang w:val="ru-RU"/>
        </w:rPr>
        <w:t>б</w:t>
      </w:r>
      <w:r w:rsidRPr="00565888">
        <w:rPr>
          <w:rFonts w:ascii="Times New Roman" w:hAnsi="Times New Roman"/>
          <w:sz w:val="24"/>
          <w:szCs w:val="24"/>
          <w:lang w:val="ru-RU"/>
        </w:rPr>
        <w:t>анк.</w:t>
      </w:r>
    </w:p>
    <w:p w:rsidR="001F0AEC" w:rsidRPr="00565888" w:rsidRDefault="001F0AEC" w:rsidP="001F0AEC">
      <w:pPr>
        <w:pStyle w:val="Heading3"/>
        <w:tabs>
          <w:tab w:val="left" w:pos="0"/>
        </w:tabs>
        <w:rPr>
          <w:color w:val="auto"/>
          <w:szCs w:val="28"/>
        </w:rPr>
      </w:pPr>
      <w:bookmarkStart w:id="121" w:name="_Toc443050459"/>
      <w:r>
        <w:rPr>
          <w:color w:val="auto"/>
          <w:szCs w:val="28"/>
        </w:rPr>
        <w:tab/>
      </w:r>
      <w:r w:rsidRPr="00565888">
        <w:rPr>
          <w:color w:val="auto"/>
          <w:szCs w:val="28"/>
        </w:rPr>
        <w:t>Регулирование рынка труда</w:t>
      </w:r>
      <w:bookmarkEnd w:id="121"/>
    </w:p>
    <w:p w:rsidR="001F0AEC" w:rsidRPr="00565888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left="709"/>
        <w:jc w:val="both"/>
      </w:pPr>
      <w:r>
        <w:rPr>
          <w:b/>
          <w:bCs/>
        </w:rPr>
        <w:tab/>
        <w:t xml:space="preserve">69. </w:t>
      </w:r>
      <w:r w:rsidRPr="00565888">
        <w:rPr>
          <w:b/>
          <w:bCs/>
        </w:rPr>
        <w:t>Негибкие условия на рынке труда еще больше усугубляют проблему дефицита рабочей силы</w:t>
      </w:r>
      <w:r w:rsidRPr="00565888">
        <w:t xml:space="preserve">. В представлении работодателей, законодательство о труде остается жестким и далеко от полного перехода на принципы свободного рынка. «Белая книга 2015», изданная Ассоциацией иностранных инвесторов Молдовы, подчеркивает срочную необходимость в улучшении трудового законодательства. В Трудовом </w:t>
      </w:r>
      <w:r>
        <w:t>к</w:t>
      </w:r>
      <w:r w:rsidRPr="00565888">
        <w:t xml:space="preserve">одексе предусмотрены очень жесткие положения, особенно в том, что касается прерывания трудовых отношений путем увольнения, что создает необоснованные препятствия в процессе реструктуризации предприятий. Кроме того, в Трудовом </w:t>
      </w:r>
      <w:r>
        <w:t>к</w:t>
      </w:r>
      <w:r w:rsidRPr="00565888">
        <w:t xml:space="preserve">одексе </w:t>
      </w:r>
      <w:r>
        <w:t xml:space="preserve">Республики Молдова </w:t>
      </w:r>
      <w:r w:rsidRPr="00565888">
        <w:t xml:space="preserve">есть противоречивые нормы, касающиеся сверхурочных часов работы, частичной занятости, конфликта интересов. Как следствие, среди компаний преобладает плохое мнение о надежности молдавского законодательства о труде. Согласно </w:t>
      </w:r>
      <w:r w:rsidRPr="00565888">
        <w:rPr>
          <w:rStyle w:val="Emphasis"/>
          <w:i w:val="0"/>
          <w:color w:val="000000"/>
        </w:rPr>
        <w:t>Глобальному индексу конкурентоспособности за</w:t>
      </w:r>
      <w:r w:rsidRPr="00565888">
        <w:rPr>
          <w:rStyle w:val="Emphasis"/>
          <w:color w:val="000000"/>
        </w:rPr>
        <w:t xml:space="preserve"> </w:t>
      </w:r>
      <w:r w:rsidRPr="00565888">
        <w:t>2014</w:t>
      </w:r>
      <w:r>
        <w:t>-</w:t>
      </w:r>
      <w:r w:rsidRPr="00565888">
        <w:t xml:space="preserve"> 2015</w:t>
      </w:r>
      <w:r>
        <w:t xml:space="preserve"> годы</w:t>
      </w:r>
      <w:r w:rsidRPr="00565888">
        <w:t>, Республика Молдова оказалась на 93-м месте из 144 стран по жесткости требований к устройству и увольнению работников (</w:t>
      </w:r>
      <w:r>
        <w:t>рис. 21</w:t>
      </w:r>
      <w:r w:rsidRPr="00565888">
        <w:t xml:space="preserve">). </w:t>
      </w: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lastRenderedPageBreak/>
        <w:drawing>
          <wp:inline distT="0" distB="0" distL="0" distR="0" wp14:anchorId="18B952A6" wp14:editId="18A47396">
            <wp:extent cx="3928262" cy="2567492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8648" cy="2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565888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b/>
          <w:iCs/>
          <w:sz w:val="24"/>
          <w:szCs w:val="24"/>
        </w:rPr>
      </w:pPr>
      <w:bookmarkStart w:id="122" w:name="_Ref435440827"/>
      <w:bookmarkStart w:id="123" w:name="_Toc443551505"/>
      <w:r w:rsidRPr="00565888">
        <w:rPr>
          <w:rFonts w:ascii="Times New Roman" w:hAnsi="Times New Roman"/>
          <w:b/>
          <w:iCs/>
          <w:sz w:val="24"/>
          <w:szCs w:val="24"/>
        </w:rPr>
        <w:t>Рис.</w:t>
      </w:r>
      <w:r w:rsidRPr="00565888">
        <w:rPr>
          <w:rFonts w:ascii="Times New Roman" w:hAnsi="Times New Roman"/>
          <w:b/>
          <w:iCs/>
          <w:sz w:val="24"/>
          <w:szCs w:val="24"/>
        </w:rPr>
        <w:fldChar w:fldCharType="begin"/>
      </w:r>
      <w:r w:rsidRPr="00565888">
        <w:rPr>
          <w:rFonts w:ascii="Times New Roman" w:hAnsi="Times New Roman"/>
          <w:b/>
          <w:iCs/>
          <w:sz w:val="24"/>
          <w:szCs w:val="24"/>
        </w:rPr>
        <w:instrText xml:space="preserve"> SEQ Figura \* ARABIC </w:instrText>
      </w:r>
      <w:r w:rsidRPr="00565888">
        <w:rPr>
          <w:rFonts w:ascii="Times New Roman" w:hAnsi="Times New Roman"/>
          <w:b/>
          <w:iCs/>
          <w:sz w:val="24"/>
          <w:szCs w:val="24"/>
        </w:rPr>
        <w:fldChar w:fldCharType="separate"/>
      </w:r>
      <w:r>
        <w:rPr>
          <w:rFonts w:ascii="Times New Roman" w:hAnsi="Times New Roman"/>
          <w:b/>
          <w:iCs/>
          <w:noProof/>
          <w:sz w:val="24"/>
          <w:szCs w:val="24"/>
        </w:rPr>
        <w:t>21</w:t>
      </w:r>
      <w:r w:rsidRPr="00565888">
        <w:rPr>
          <w:rFonts w:ascii="Times New Roman" w:hAnsi="Times New Roman"/>
          <w:b/>
          <w:iCs/>
          <w:sz w:val="24"/>
          <w:szCs w:val="24"/>
        </w:rPr>
        <w:fldChar w:fldCharType="end"/>
      </w:r>
      <w:bookmarkEnd w:id="122"/>
      <w:r w:rsidRPr="00565888">
        <w:rPr>
          <w:rFonts w:ascii="Times New Roman" w:hAnsi="Times New Roman"/>
          <w:b/>
          <w:iCs/>
          <w:sz w:val="24"/>
          <w:szCs w:val="24"/>
        </w:rPr>
        <w:t>. Рейтинг практик устройства и увольнения работников в разных странах по шкале от 1 (самый низкий балл) до 7 (самый высокий балл)</w:t>
      </w:r>
      <w:bookmarkEnd w:id="123"/>
    </w:p>
    <w:p w:rsidR="001F0AEC" w:rsidRDefault="001F0AEC" w:rsidP="001F0AEC">
      <w:pPr>
        <w:pStyle w:val="Source"/>
        <w:tabs>
          <w:tab w:val="left" w:pos="0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0AEC" w:rsidRDefault="001F0AEC" w:rsidP="001F0AEC">
      <w:pPr>
        <w:pStyle w:val="Source"/>
        <w:tabs>
          <w:tab w:val="left" w:pos="0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  <w:r w:rsidRPr="00565888">
        <w:rPr>
          <w:rFonts w:ascii="Times New Roman" w:hAnsi="Times New Roman"/>
          <w:sz w:val="24"/>
          <w:szCs w:val="24"/>
          <w:lang w:val="ru-RU"/>
        </w:rPr>
        <w:t>Источник: Глобальный отчет о конкурентоспособности за 2014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565888">
        <w:rPr>
          <w:rFonts w:ascii="Times New Roman" w:hAnsi="Times New Roman"/>
          <w:sz w:val="24"/>
          <w:szCs w:val="24"/>
          <w:lang w:val="ru-RU"/>
        </w:rPr>
        <w:t xml:space="preserve"> 2015</w:t>
      </w:r>
      <w:r>
        <w:rPr>
          <w:rFonts w:ascii="Times New Roman" w:hAnsi="Times New Roman"/>
          <w:sz w:val="24"/>
          <w:szCs w:val="24"/>
          <w:lang w:val="ru-RU"/>
        </w:rPr>
        <w:t xml:space="preserve"> годы</w:t>
      </w:r>
    </w:p>
    <w:p w:rsidR="001F0AEC" w:rsidRPr="00565888" w:rsidRDefault="001F0AEC" w:rsidP="001F0AEC">
      <w:pPr>
        <w:pStyle w:val="Source"/>
        <w:tabs>
          <w:tab w:val="left" w:pos="0"/>
        </w:tabs>
        <w:spacing w:before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0AEC" w:rsidRPr="00565888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left="709"/>
        <w:jc w:val="both"/>
      </w:pPr>
      <w:bookmarkStart w:id="124" w:name="_Toc429342793"/>
      <w:bookmarkStart w:id="125" w:name="_Toc430162869"/>
      <w:r>
        <w:rPr>
          <w:b/>
        </w:rPr>
        <w:tab/>
        <w:t xml:space="preserve">70. </w:t>
      </w:r>
      <w:r w:rsidRPr="00565888">
        <w:rPr>
          <w:b/>
        </w:rPr>
        <w:t xml:space="preserve">Предложение системы образования во многом не соответствует спросу со стороны работодателей. </w:t>
      </w:r>
      <w:r w:rsidRPr="00565888">
        <w:t>Особенно остро эта проблема проявляется в профессионально-техническом образовании, что во многом вызвано отсутствием у частного сектора заинтересованности и возможностей для более активного участия в составлении учебных программ, определении профессиональных стандартов и организации практического обучения. Так, отраслевые комитеты, созданные именно с целью разработки профессиональных стандартов, наделены неясными полномочиями и не пользуются достаточной институциональной и бюджетной поддержкой для организации эффективной деятельности. Вследствие этого, в Республике Молдова до сих пор нет современных профессиональных стандартов для большинства направлений экономической деятельности, в том числе ориентированных на экспорт. Не производится периодическая оценка актуальности и качества учебы, частный сектор практически не участвует в пересмотре и актуализации технических характеристик, норм и стандартов в системе образования (особенно в сфере профессионально-технического образования).</w:t>
      </w:r>
    </w:p>
    <w:p w:rsidR="001F0AEC" w:rsidRPr="00565888" w:rsidRDefault="001F0AEC" w:rsidP="001F0AEC">
      <w:pPr>
        <w:pStyle w:val="Heading3"/>
        <w:tabs>
          <w:tab w:val="left" w:pos="0"/>
        </w:tabs>
        <w:rPr>
          <w:color w:val="auto"/>
          <w:szCs w:val="28"/>
        </w:rPr>
      </w:pPr>
      <w:bookmarkStart w:id="126" w:name="_Toc443050460"/>
      <w:bookmarkEnd w:id="124"/>
      <w:bookmarkEnd w:id="125"/>
      <w:r>
        <w:rPr>
          <w:color w:val="auto"/>
          <w:szCs w:val="28"/>
        </w:rPr>
        <w:tab/>
      </w:r>
      <w:r w:rsidRPr="00565888">
        <w:rPr>
          <w:color w:val="auto"/>
          <w:szCs w:val="28"/>
        </w:rPr>
        <w:t>Качество управления</w:t>
      </w:r>
      <w:bookmarkEnd w:id="126"/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left="709"/>
        <w:jc w:val="both"/>
      </w:pPr>
      <w:r>
        <w:rPr>
          <w:b/>
        </w:rPr>
        <w:tab/>
        <w:t xml:space="preserve">71. </w:t>
      </w:r>
      <w:r w:rsidRPr="002149A4">
        <w:rPr>
          <w:b/>
        </w:rPr>
        <w:t xml:space="preserve">Низкое качество управления и уязвимость публичных институтов всегда были одним из самых серьезных сдерживающих факторов делового развития в Республике Молдова. </w:t>
      </w:r>
      <w:r w:rsidRPr="002149A4">
        <w:t xml:space="preserve">По материалам </w:t>
      </w:r>
      <w:r w:rsidRPr="00565888">
        <w:t>Глобального отчета о конкурентоспособности</w:t>
      </w:r>
      <w:r w:rsidRPr="002149A4">
        <w:rPr>
          <w:i/>
        </w:rPr>
        <w:t xml:space="preserve"> </w:t>
      </w:r>
      <w:r w:rsidRPr="002149A4">
        <w:t xml:space="preserve">за 2014 – 2015 гг., три из наиболее проблемных факторов для ведения бизнеса – коррупция, </w:t>
      </w:r>
      <w:r w:rsidRPr="002149A4">
        <w:lastRenderedPageBreak/>
        <w:t xml:space="preserve">политическая нестабильность и неэффективная администрация – имеют непосредственное отношение к управлению и публичным институтам. Коррупция – это острая проблема, создающая серьезные препятствия для привлечения инвестиций в Республику Молдова. По сравнению с другими странами региона, в Республике Молдова отмечается один из самых неудовлетворительных уровней Индекса восприятия коррупции, подготовленного организацией </w:t>
      </w:r>
      <w:r>
        <w:t>«</w:t>
      </w:r>
      <w:r w:rsidRPr="002149A4">
        <w:t>Transparency International</w:t>
      </w:r>
      <w:r>
        <w:t>»</w:t>
      </w:r>
      <w:r w:rsidRPr="002149A4">
        <w:t xml:space="preserve">. По этому показателю Молдова </w:t>
      </w:r>
      <w:r>
        <w:t>находится</w:t>
      </w:r>
      <w:r w:rsidRPr="002149A4">
        <w:t xml:space="preserve"> на 103-м месте из 174 стран (</w:t>
      </w:r>
      <w:r>
        <w:t>рис.22)</w:t>
      </w:r>
      <w:r w:rsidRPr="002149A4">
        <w:t>. Эмпирические данные свидетельствуют о негативном влиянии коррупции на способность стран к привлечению прямых иностранных инвестиций; коррупцию воспринимают как дополнительный «налог» на прибыль, помимо официального, так как из-за нее растут издержки на ведение бизнеса, а прибыльность капиталовложений при этом падает</w:t>
      </w:r>
      <w:r w:rsidRPr="002149A4">
        <w:rPr>
          <w:rStyle w:val="FootnoteReference"/>
        </w:rPr>
        <w:footnoteReference w:id="30"/>
      </w:r>
      <w:r w:rsidRPr="002149A4">
        <w:t xml:space="preserve">. Коррупция повышает уровень неуверенности в деловой среде и происходит из чрезмерного уровня бюрократии, произвола в формулировании и внедрении политик, неэффективности юстиции, низких заработных плат в госсекторе и низкого уровня экономической свободы. К сожалению, перечисленные факторы актуальны и для Республики Молдова, что грозит потерей потенциальных инвестиционных проектов. </w:t>
      </w: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77F30DB1" wp14:editId="42613517">
            <wp:extent cx="3913632" cy="255792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240" cy="257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565888" w:rsidRDefault="001F0AEC" w:rsidP="001F0AEC">
      <w:pPr>
        <w:pStyle w:val="Caption"/>
        <w:tabs>
          <w:tab w:val="left" w:pos="0"/>
        </w:tabs>
        <w:jc w:val="center"/>
        <w:rPr>
          <w:b w:val="0"/>
          <w:iCs w:val="0"/>
          <w:szCs w:val="24"/>
        </w:rPr>
      </w:pPr>
      <w:bookmarkStart w:id="127" w:name="_Ref437944528"/>
      <w:bookmarkStart w:id="128" w:name="_Toc443551506"/>
      <w:r w:rsidRPr="00565888">
        <w:rPr>
          <w:szCs w:val="24"/>
        </w:rPr>
        <w:t xml:space="preserve">Рис. </w:t>
      </w:r>
      <w:r w:rsidRPr="00565888">
        <w:rPr>
          <w:szCs w:val="24"/>
        </w:rPr>
        <w:fldChar w:fldCharType="begin"/>
      </w:r>
      <w:r w:rsidRPr="00565888">
        <w:rPr>
          <w:szCs w:val="24"/>
        </w:rPr>
        <w:instrText xml:space="preserve"> SEQ Figura \* ARABIC </w:instrText>
      </w:r>
      <w:r w:rsidRPr="00565888">
        <w:rPr>
          <w:szCs w:val="24"/>
        </w:rPr>
        <w:fldChar w:fldCharType="separate"/>
      </w:r>
      <w:r>
        <w:rPr>
          <w:noProof/>
          <w:szCs w:val="24"/>
        </w:rPr>
        <w:t>22</w:t>
      </w:r>
      <w:r w:rsidRPr="00565888">
        <w:rPr>
          <w:noProof/>
          <w:szCs w:val="24"/>
        </w:rPr>
        <w:fldChar w:fldCharType="end"/>
      </w:r>
      <w:bookmarkEnd w:id="127"/>
      <w:r w:rsidRPr="00565888">
        <w:rPr>
          <w:szCs w:val="24"/>
        </w:rPr>
        <w:t>. Индекс восприятия коррупции по шкале от 1 до 100 (чем ниже балл, тем хуже ситуация), 2014</w:t>
      </w:r>
      <w:bookmarkEnd w:id="128"/>
      <w:r>
        <w:rPr>
          <w:szCs w:val="24"/>
        </w:rPr>
        <w:t xml:space="preserve"> год</w:t>
      </w:r>
    </w:p>
    <w:p w:rsidR="001F0AEC" w:rsidRDefault="001F0AEC" w:rsidP="001F0AEC">
      <w:pPr>
        <w:pStyle w:val="Source"/>
        <w:tabs>
          <w:tab w:val="left" w:pos="0"/>
        </w:tabs>
        <w:spacing w:before="0"/>
        <w:rPr>
          <w:rFonts w:ascii="Times New Roman" w:hAnsi="Times New Roman"/>
          <w:sz w:val="24"/>
          <w:szCs w:val="24"/>
          <w:lang w:val="ru-RU"/>
        </w:rPr>
      </w:pPr>
      <w:r w:rsidRPr="00565888">
        <w:rPr>
          <w:rFonts w:ascii="Times New Roman" w:hAnsi="Times New Roman"/>
          <w:sz w:val="24"/>
          <w:szCs w:val="24"/>
          <w:lang w:val="ru-RU"/>
        </w:rPr>
        <w:t>Источник: Transparency International.</w:t>
      </w:r>
    </w:p>
    <w:p w:rsidR="001F0AEC" w:rsidRPr="00565888" w:rsidRDefault="001F0AEC" w:rsidP="001F0AEC">
      <w:pPr>
        <w:pStyle w:val="Source"/>
        <w:tabs>
          <w:tab w:val="left" w:pos="0"/>
        </w:tabs>
        <w:spacing w:before="0"/>
        <w:rPr>
          <w:rFonts w:ascii="Times New Roman" w:hAnsi="Times New Roman"/>
          <w:sz w:val="24"/>
          <w:szCs w:val="24"/>
          <w:lang w:val="ru-RU"/>
        </w:rPr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  <w:bCs/>
        </w:rPr>
        <w:t xml:space="preserve">72. </w:t>
      </w:r>
      <w:r w:rsidRPr="002149A4">
        <w:rPr>
          <w:b/>
          <w:bCs/>
        </w:rPr>
        <w:t xml:space="preserve">В отличие от других стран региона, за последнее десятилетие Республика Молдова добилась весьма скромных успехов в плане повышения качества управления. </w:t>
      </w:r>
      <w:r w:rsidRPr="002149A4">
        <w:rPr>
          <w:bCs/>
        </w:rPr>
        <w:t>По и</w:t>
      </w:r>
      <w:r w:rsidRPr="002149A4">
        <w:t xml:space="preserve">ндексу качества нормативно-правовых документов и индексу эффективности управления, рассчитанному Всемирным </w:t>
      </w:r>
      <w:r>
        <w:t>б</w:t>
      </w:r>
      <w:r w:rsidRPr="002149A4">
        <w:t xml:space="preserve">анком, </w:t>
      </w:r>
      <w:r w:rsidRPr="002149A4">
        <w:lastRenderedPageBreak/>
        <w:t xml:space="preserve">Республика Молдова </w:t>
      </w:r>
      <w:r>
        <w:t>находится</w:t>
      </w:r>
      <w:r w:rsidRPr="002149A4">
        <w:t xml:space="preserve"> в самом низу списка сопоставимых стран региона, опередив лишь Азербайджан. Самые большие различия </w:t>
      </w:r>
      <w:r>
        <w:t xml:space="preserve"> отмечаются по сравнению с </w:t>
      </w:r>
      <w:r w:rsidRPr="002149A4">
        <w:t>Литвой, Латвией и Грузией (</w:t>
      </w:r>
      <w:r>
        <w:t>рис.23 и 24), раз</w:t>
      </w:r>
      <w:r w:rsidRPr="002149A4">
        <w:t xml:space="preserve">рыв с этими странами все увеличивается. Реформа нормативно-правовой основы также мало улучшила условия для существующих инвесторов за последнее десятилетие и не смогла повысить инвестиционную привлекательность Республики Молдова. Более того, недавняя банковская кража обнажила системные проблемы, связанные с моральным риском, конфликтами интересов, неясностью имущественных отношений и ненадлежащими нормативно-правовыми документами, которые </w:t>
      </w:r>
      <w:r>
        <w:t>оказали</w:t>
      </w:r>
      <w:r w:rsidRPr="002149A4">
        <w:t xml:space="preserve"> глубоко негативное влияние на деловой климат страны.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06"/>
        <w:gridCol w:w="4903"/>
      </w:tblGrid>
      <w:tr w:rsidR="001F0AEC" w:rsidRPr="002F3A91" w:rsidTr="008F4063">
        <w:tc>
          <w:tcPr>
            <w:tcW w:w="4821" w:type="dxa"/>
            <w:shd w:val="clear" w:color="auto" w:fill="auto"/>
          </w:tcPr>
          <w:p w:rsidR="001F0AEC" w:rsidRPr="0086139B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  <w:tc>
          <w:tcPr>
            <w:tcW w:w="4818" w:type="dxa"/>
            <w:shd w:val="clear" w:color="auto" w:fill="auto"/>
          </w:tcPr>
          <w:p w:rsidR="001F0AEC" w:rsidRPr="0086139B" w:rsidRDefault="001F0AEC" w:rsidP="008F4063">
            <w:pPr>
              <w:tabs>
                <w:tab w:val="left" w:pos="0"/>
              </w:tabs>
              <w:ind w:firstLine="0"/>
              <w:rPr>
                <w:rFonts w:ascii="Times New Roman" w:eastAsia="Cambria" w:hAnsi="Times New Roman"/>
                <w:sz w:val="24"/>
              </w:rPr>
            </w:pPr>
          </w:p>
        </w:tc>
      </w:tr>
      <w:tr w:rsidR="001F0AEC" w:rsidRPr="002149A4" w:rsidTr="008F4063">
        <w:tc>
          <w:tcPr>
            <w:tcW w:w="4821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0"/>
              </w:tabs>
              <w:spacing w:line="276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2149A4">
              <w:rPr>
                <w:rFonts w:ascii="Times New Roman" w:hAnsi="Times New Roman"/>
                <w:noProof/>
                <w:sz w:val="28"/>
                <w:szCs w:val="28"/>
                <w:lang w:val="ro-RO" w:eastAsia="ro-RO"/>
              </w:rPr>
              <w:drawing>
                <wp:inline distT="0" distB="0" distL="0" distR="0" wp14:anchorId="263E7B83" wp14:editId="4615275B">
                  <wp:extent cx="2955341" cy="1931596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616" cy="1945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shd w:val="clear" w:color="auto" w:fill="auto"/>
          </w:tcPr>
          <w:p w:rsidR="001F0AEC" w:rsidRPr="002149A4" w:rsidRDefault="001F0AEC" w:rsidP="008F4063">
            <w:pPr>
              <w:tabs>
                <w:tab w:val="left" w:pos="0"/>
              </w:tabs>
              <w:spacing w:line="276" w:lineRule="auto"/>
              <w:rPr>
                <w:rFonts w:ascii="Times New Roman" w:eastAsia="Cambria" w:hAnsi="Times New Roman"/>
                <w:sz w:val="28"/>
                <w:szCs w:val="28"/>
              </w:rPr>
            </w:pPr>
            <w:r w:rsidRPr="002149A4">
              <w:rPr>
                <w:rFonts w:ascii="Times New Roman" w:hAnsi="Times New Roman"/>
                <w:noProof/>
                <w:sz w:val="28"/>
                <w:szCs w:val="28"/>
                <w:lang w:val="ro-RO" w:eastAsia="ro-RO"/>
              </w:rPr>
              <w:drawing>
                <wp:inline distT="0" distB="0" distL="0" distR="0" wp14:anchorId="3493B4F0" wp14:editId="21911DBA">
                  <wp:extent cx="2952597" cy="1929802"/>
                  <wp:effectExtent l="0" t="0" r="6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943" cy="194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AEC" w:rsidRPr="002F3A91" w:rsidTr="008F4063">
        <w:tc>
          <w:tcPr>
            <w:tcW w:w="4821" w:type="dxa"/>
            <w:shd w:val="clear" w:color="auto" w:fill="auto"/>
          </w:tcPr>
          <w:p w:rsidR="001F0AEC" w:rsidRPr="0086139B" w:rsidRDefault="001F0AEC" w:rsidP="008F4063">
            <w:pPr>
              <w:pStyle w:val="Source"/>
              <w:tabs>
                <w:tab w:val="left" w:pos="0"/>
              </w:tabs>
              <w:spacing w:before="0"/>
              <w:ind w:firstLine="0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bookmarkStart w:id="129" w:name="_Ref435441077"/>
            <w:bookmarkStart w:id="130" w:name="_Toc443551507"/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t xml:space="preserve">Рис. </w:t>
            </w:r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fldChar w:fldCharType="begin"/>
            </w:r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instrText xml:space="preserve"> SEQ Figura \* ARABIC </w:instrText>
            </w:r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iCs/>
                <w:noProof/>
                <w:sz w:val="24"/>
                <w:szCs w:val="24"/>
                <w:lang w:val="ru-RU"/>
              </w:rPr>
              <w:t>23</w:t>
            </w:r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fldChar w:fldCharType="end"/>
            </w:r>
            <w:bookmarkEnd w:id="129"/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t>. Индекс качества нормативно-правовой основы, оценка</w:t>
            </w:r>
            <w:bookmarkEnd w:id="130"/>
          </w:p>
          <w:p w:rsidR="001F0AEC" w:rsidRDefault="001F0AEC" w:rsidP="008F4063">
            <w:pPr>
              <w:pStyle w:val="Source"/>
              <w:tabs>
                <w:tab w:val="left" w:pos="0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F0AEC" w:rsidRPr="0086139B" w:rsidRDefault="001F0AEC" w:rsidP="008F4063">
            <w:pPr>
              <w:pStyle w:val="Source"/>
              <w:tabs>
                <w:tab w:val="left" w:pos="0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39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Источник: Всемирный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86139B">
              <w:rPr>
                <w:rFonts w:ascii="Times New Roman" w:hAnsi="Times New Roman"/>
                <w:sz w:val="24"/>
                <w:szCs w:val="24"/>
                <w:lang w:val="ru-RU"/>
              </w:rPr>
              <w:t>анк.</w:t>
            </w:r>
          </w:p>
        </w:tc>
        <w:tc>
          <w:tcPr>
            <w:tcW w:w="4818" w:type="dxa"/>
            <w:shd w:val="clear" w:color="auto" w:fill="auto"/>
          </w:tcPr>
          <w:p w:rsidR="001F0AEC" w:rsidRPr="0086139B" w:rsidRDefault="001F0AEC" w:rsidP="008F4063">
            <w:pPr>
              <w:pStyle w:val="Source"/>
              <w:tabs>
                <w:tab w:val="left" w:pos="0"/>
              </w:tabs>
              <w:spacing w:before="0"/>
              <w:ind w:firstLine="58"/>
              <w:jc w:val="both"/>
              <w:rPr>
                <w:rFonts w:ascii="Times New Roman" w:hAnsi="Times New Roman"/>
                <w:i w:val="0"/>
                <w:sz w:val="24"/>
                <w:szCs w:val="24"/>
                <w:lang w:val="ru-RU"/>
              </w:rPr>
            </w:pPr>
            <w:bookmarkStart w:id="131" w:name="_Ref435441084"/>
            <w:bookmarkStart w:id="132" w:name="_Toc443551508"/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t xml:space="preserve">Рис. </w:t>
            </w:r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fldChar w:fldCharType="begin"/>
            </w:r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instrText xml:space="preserve"> SEQ Figura \* ARABIC </w:instrText>
            </w:r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fldChar w:fldCharType="separate"/>
            </w:r>
            <w:r>
              <w:rPr>
                <w:rFonts w:ascii="Times New Roman" w:hAnsi="Times New Roman"/>
                <w:b/>
                <w:i w:val="0"/>
                <w:iCs/>
                <w:noProof/>
                <w:sz w:val="24"/>
                <w:szCs w:val="24"/>
                <w:lang w:val="ru-RU"/>
              </w:rPr>
              <w:t>24</w:t>
            </w:r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fldChar w:fldCharType="end"/>
            </w:r>
            <w:bookmarkEnd w:id="131"/>
            <w:r w:rsidRPr="0086139B">
              <w:rPr>
                <w:rFonts w:ascii="Times New Roman" w:hAnsi="Times New Roman"/>
                <w:b/>
                <w:i w:val="0"/>
                <w:iCs/>
                <w:sz w:val="24"/>
                <w:szCs w:val="24"/>
                <w:lang w:val="ru-RU"/>
              </w:rPr>
              <w:t>. Индекс эффективности управления</w:t>
            </w:r>
            <w:bookmarkEnd w:id="132"/>
          </w:p>
          <w:p w:rsidR="001F0AEC" w:rsidRDefault="001F0AEC" w:rsidP="008F4063">
            <w:pPr>
              <w:pStyle w:val="Source"/>
              <w:tabs>
                <w:tab w:val="left" w:pos="0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F0AEC" w:rsidRPr="0086139B" w:rsidRDefault="001F0AEC" w:rsidP="008F4063">
            <w:pPr>
              <w:pStyle w:val="Source"/>
              <w:tabs>
                <w:tab w:val="left" w:pos="0"/>
              </w:tabs>
              <w:spacing w:before="0"/>
              <w:ind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6139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Источник: Всемирный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86139B">
              <w:rPr>
                <w:rFonts w:ascii="Times New Roman" w:hAnsi="Times New Roman"/>
                <w:sz w:val="24"/>
                <w:szCs w:val="24"/>
                <w:lang w:val="ru-RU"/>
              </w:rPr>
              <w:t>анк.</w:t>
            </w:r>
          </w:p>
        </w:tc>
      </w:tr>
    </w:tbl>
    <w:p w:rsidR="001F0AEC" w:rsidRPr="007138AA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left="709"/>
        <w:jc w:val="both"/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rPr>
          <w:b/>
          <w:bCs/>
        </w:rPr>
        <w:t xml:space="preserve">73. </w:t>
      </w:r>
      <w:r w:rsidRPr="002149A4">
        <w:rPr>
          <w:b/>
          <w:bCs/>
        </w:rPr>
        <w:t>Еще одной проблемой является низкий уровень прозрачности в процессе принятия решений</w:t>
      </w:r>
      <w:r w:rsidRPr="002149A4">
        <w:t>. Несмотря на существующую надлежащую правовую основу, способную обеспечить прозрачность в принятии решений, с ее исполнением связаны большие проблемы. Например, в 2013</w:t>
      </w:r>
      <w:r>
        <w:t xml:space="preserve"> годы</w:t>
      </w:r>
      <w:r w:rsidRPr="002149A4">
        <w:t xml:space="preserve"> примерно 47% всех обсуждаемых министерствами политик были предложены без соблюдения законных требований прозрачности в процессе принятия решений. Другой серьезной проблемой является прозрачность бюджета: по Индексу бюджетной прозрачности за 2014 г</w:t>
      </w:r>
      <w:r>
        <w:t>оду</w:t>
      </w:r>
      <w:r w:rsidRPr="002149A4">
        <w:t xml:space="preserve"> Молдова получила 59 пунктов из 100 </w:t>
      </w:r>
      <w:r>
        <w:t xml:space="preserve">максимально </w:t>
      </w:r>
      <w:r w:rsidRPr="002149A4">
        <w:t>возможных, что определяется как «низкий уровень прозрачности». Помимо того, что низкий уровень прозрачности является источником безответственности и коррупции в управлении, он подрывает доверие населения и предприятий к государственным институтам</w:t>
      </w:r>
      <w:r w:rsidRPr="002149A4">
        <w:rPr>
          <w:rStyle w:val="FootnoteReference"/>
        </w:rPr>
        <w:footnoteReference w:id="31"/>
      </w:r>
      <w:r w:rsidRPr="002149A4">
        <w:t>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  <w:bCs/>
        </w:rPr>
        <w:t xml:space="preserve">74. </w:t>
      </w:r>
      <w:r w:rsidRPr="002149A4">
        <w:rPr>
          <w:b/>
          <w:bCs/>
        </w:rPr>
        <w:t xml:space="preserve">Недостатки, связанные с ненадлежащим исполнением законов, вселяют в инвесторов неуверенность в защите имущественных прав. </w:t>
      </w:r>
      <w:r w:rsidRPr="002149A4">
        <w:rPr>
          <w:bCs/>
        </w:rPr>
        <w:t xml:space="preserve">В </w:t>
      </w:r>
      <w:r w:rsidRPr="002149A4">
        <w:rPr>
          <w:bCs/>
        </w:rPr>
        <w:lastRenderedPageBreak/>
        <w:t>частности, институциональная основа в этом отношении носит раздробленный, слабый и нестабильный характер. Главны</w:t>
      </w:r>
      <w:r>
        <w:rPr>
          <w:bCs/>
        </w:rPr>
        <w:t>ми</w:t>
      </w:r>
      <w:r w:rsidRPr="002149A4">
        <w:rPr>
          <w:bCs/>
        </w:rPr>
        <w:t xml:space="preserve"> проблем</w:t>
      </w:r>
      <w:r>
        <w:rPr>
          <w:bCs/>
        </w:rPr>
        <w:t>ами являются</w:t>
      </w:r>
      <w:r w:rsidRPr="002149A4">
        <w:rPr>
          <w:bCs/>
        </w:rPr>
        <w:t xml:space="preserve">: отсутствие сильного института, способного осуществлять стратегически важные инвестиционные проекты, отсутствие должности </w:t>
      </w:r>
      <w:r>
        <w:rPr>
          <w:bCs/>
        </w:rPr>
        <w:t>и</w:t>
      </w:r>
      <w:r w:rsidRPr="002149A4">
        <w:rPr>
          <w:bCs/>
        </w:rPr>
        <w:t xml:space="preserve">нвестиционного </w:t>
      </w:r>
      <w:r>
        <w:rPr>
          <w:bCs/>
        </w:rPr>
        <w:t>о</w:t>
      </w:r>
      <w:r w:rsidRPr="002149A4">
        <w:rPr>
          <w:bCs/>
        </w:rPr>
        <w:t xml:space="preserve">мбудсмена, способного защитить инвесторов от вероятных неправомочных нормативов и облегчить решение инвестиционных разногласий и споров, отсутствует действенный механизм разрешения жалоб инвесторов. </w:t>
      </w:r>
      <w:r>
        <w:rPr>
          <w:bCs/>
        </w:rPr>
        <w:t>В</w:t>
      </w:r>
      <w:r w:rsidRPr="002149A4">
        <w:rPr>
          <w:bCs/>
        </w:rPr>
        <w:t xml:space="preserve"> результате </w:t>
      </w:r>
      <w:r>
        <w:rPr>
          <w:bCs/>
        </w:rPr>
        <w:t xml:space="preserve">снижается </w:t>
      </w:r>
      <w:r w:rsidRPr="002149A4">
        <w:rPr>
          <w:bCs/>
        </w:rPr>
        <w:t>уверенность инвесторов в местном деловом климате, и в частности, в механизмах пред</w:t>
      </w:r>
      <w:r>
        <w:rPr>
          <w:bCs/>
        </w:rPr>
        <w:t>упреждения и раз</w:t>
      </w:r>
      <w:r w:rsidRPr="002149A4">
        <w:rPr>
          <w:bCs/>
        </w:rPr>
        <w:t>решения инвестиционных споров и разногласий</w:t>
      </w:r>
      <w:r w:rsidRPr="002149A4">
        <w:rPr>
          <w:rStyle w:val="FootnoteReference"/>
          <w:bCs/>
        </w:rPr>
        <w:footnoteReference w:id="32"/>
      </w:r>
      <w:r w:rsidRPr="002149A4">
        <w:rPr>
          <w:bCs/>
        </w:rPr>
        <w:t>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ind w:firstLine="709"/>
        <w:jc w:val="both"/>
      </w:pPr>
      <w:r>
        <w:rPr>
          <w:b/>
          <w:bCs/>
        </w:rPr>
        <w:t>75. Н</w:t>
      </w:r>
      <w:r w:rsidRPr="002149A4">
        <w:rPr>
          <w:b/>
          <w:bCs/>
        </w:rPr>
        <w:t>енадлежащ</w:t>
      </w:r>
      <w:r>
        <w:rPr>
          <w:b/>
          <w:bCs/>
        </w:rPr>
        <w:t>ая</w:t>
      </w:r>
      <w:r w:rsidRPr="002149A4">
        <w:rPr>
          <w:b/>
          <w:bCs/>
        </w:rPr>
        <w:t xml:space="preserve"> защит</w:t>
      </w:r>
      <w:r>
        <w:rPr>
          <w:b/>
          <w:bCs/>
        </w:rPr>
        <w:t>а</w:t>
      </w:r>
      <w:r w:rsidRPr="002149A4">
        <w:rPr>
          <w:b/>
          <w:bCs/>
        </w:rPr>
        <w:t xml:space="preserve"> имущественных прав </w:t>
      </w:r>
      <w:r>
        <w:rPr>
          <w:b/>
          <w:bCs/>
        </w:rPr>
        <w:t xml:space="preserve">делает </w:t>
      </w:r>
      <w:r w:rsidRPr="002149A4">
        <w:rPr>
          <w:b/>
          <w:bCs/>
        </w:rPr>
        <w:t xml:space="preserve">инвестиции </w:t>
      </w:r>
      <w:r>
        <w:rPr>
          <w:b/>
          <w:bCs/>
        </w:rPr>
        <w:t>уязвимыми д</w:t>
      </w:r>
      <w:r w:rsidRPr="002149A4">
        <w:rPr>
          <w:b/>
          <w:bCs/>
        </w:rPr>
        <w:t xml:space="preserve">ля различных злоупотреблений и преступных действий. </w:t>
      </w:r>
      <w:r w:rsidRPr="002149A4">
        <w:t>Согласно индексу экономической свободы Фонда</w:t>
      </w:r>
      <w:r w:rsidRPr="002149A4">
        <w:rPr>
          <w:lang w:val="ro-RO"/>
        </w:rPr>
        <w:t xml:space="preserve"> </w:t>
      </w:r>
      <w:r>
        <w:t>«</w:t>
      </w:r>
      <w:r w:rsidRPr="002149A4">
        <w:t>Heritage</w:t>
      </w:r>
      <w:r>
        <w:t>»</w:t>
      </w:r>
      <w:r w:rsidRPr="002149A4">
        <w:t xml:space="preserve"> за 2015 г</w:t>
      </w:r>
      <w:r>
        <w:t>од</w:t>
      </w:r>
      <w:r w:rsidRPr="002149A4">
        <w:t>, Республика Молдова не обеспечивает надлежащую защиту имущественных прав (</w:t>
      </w:r>
      <w:r>
        <w:t>рис.25</w:t>
      </w:r>
      <w:r w:rsidRPr="002149A4">
        <w:t>). Такая незащищенность выражается не только в рисках экспроприации</w:t>
      </w:r>
      <w:r>
        <w:t xml:space="preserve"> со стороны государства</w:t>
      </w:r>
      <w:r w:rsidRPr="002149A4">
        <w:t>, но и в рисках</w:t>
      </w:r>
      <w:r>
        <w:t xml:space="preserve">, связанных с </w:t>
      </w:r>
      <w:r w:rsidRPr="002149A4">
        <w:t xml:space="preserve"> недружественн</w:t>
      </w:r>
      <w:r>
        <w:t>ым</w:t>
      </w:r>
      <w:r w:rsidRPr="002149A4">
        <w:t xml:space="preserve"> поглощени</w:t>
      </w:r>
      <w:r>
        <w:t>ем</w:t>
      </w:r>
      <w:r w:rsidRPr="002149A4">
        <w:t>.</w:t>
      </w:r>
    </w:p>
    <w:p w:rsidR="001F0AEC" w:rsidRPr="002149A4" w:rsidRDefault="001F0AEC" w:rsidP="001F0AEC">
      <w:pPr>
        <w:pStyle w:val="Figure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2149A4">
        <w:rPr>
          <w:rFonts w:ascii="Times New Roman" w:hAnsi="Times New Roman"/>
          <w:noProof/>
          <w:sz w:val="28"/>
          <w:szCs w:val="28"/>
          <w:lang w:val="ro-RO" w:eastAsia="ro-RO"/>
        </w:rPr>
        <w:drawing>
          <wp:inline distT="0" distB="0" distL="0" distR="0" wp14:anchorId="572E276F" wp14:editId="20ABB660">
            <wp:extent cx="3913632" cy="255792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237" cy="257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EC" w:rsidRPr="0086139B" w:rsidRDefault="001F0AEC" w:rsidP="001F0AEC">
      <w:pPr>
        <w:pStyle w:val="Caption"/>
        <w:tabs>
          <w:tab w:val="left" w:pos="0"/>
        </w:tabs>
        <w:jc w:val="center"/>
        <w:rPr>
          <w:b w:val="0"/>
          <w:iCs w:val="0"/>
          <w:szCs w:val="24"/>
        </w:rPr>
      </w:pPr>
      <w:bookmarkStart w:id="133" w:name="_Ref435442057"/>
      <w:bookmarkStart w:id="134" w:name="_Toc443551509"/>
      <w:r w:rsidRPr="0086139B">
        <w:rPr>
          <w:szCs w:val="24"/>
        </w:rPr>
        <w:t xml:space="preserve">Рис. </w:t>
      </w:r>
      <w:r w:rsidRPr="0086139B">
        <w:rPr>
          <w:szCs w:val="24"/>
        </w:rPr>
        <w:fldChar w:fldCharType="begin"/>
      </w:r>
      <w:r w:rsidRPr="0086139B">
        <w:rPr>
          <w:szCs w:val="24"/>
        </w:rPr>
        <w:instrText xml:space="preserve"> SEQ Figura \* ARABIC </w:instrText>
      </w:r>
      <w:r w:rsidRPr="0086139B">
        <w:rPr>
          <w:szCs w:val="24"/>
        </w:rPr>
        <w:fldChar w:fldCharType="separate"/>
      </w:r>
      <w:r>
        <w:rPr>
          <w:noProof/>
          <w:szCs w:val="24"/>
        </w:rPr>
        <w:t>25</w:t>
      </w:r>
      <w:r w:rsidRPr="0086139B">
        <w:rPr>
          <w:noProof/>
          <w:szCs w:val="24"/>
        </w:rPr>
        <w:fldChar w:fldCharType="end"/>
      </w:r>
      <w:bookmarkEnd w:id="133"/>
      <w:r w:rsidRPr="0086139B">
        <w:rPr>
          <w:szCs w:val="24"/>
        </w:rPr>
        <w:t>. Индекс свободы от коррупции и индекс защиты имущественных прав, 2015</w:t>
      </w:r>
      <w:bookmarkEnd w:id="134"/>
      <w:r>
        <w:rPr>
          <w:szCs w:val="24"/>
        </w:rPr>
        <w:t xml:space="preserve"> год</w:t>
      </w:r>
    </w:p>
    <w:p w:rsidR="001F0AEC" w:rsidRPr="0086139B" w:rsidRDefault="001F0AEC" w:rsidP="001F0AEC">
      <w:pPr>
        <w:pStyle w:val="Source"/>
        <w:tabs>
          <w:tab w:val="left" w:pos="0"/>
        </w:tabs>
        <w:spacing w:before="0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</w:t>
      </w:r>
      <w:r w:rsidRPr="0086139B">
        <w:rPr>
          <w:rFonts w:ascii="Times New Roman" w:hAnsi="Times New Roman"/>
          <w:sz w:val="24"/>
          <w:szCs w:val="24"/>
          <w:lang w:val="ru-RU"/>
        </w:rPr>
        <w:t>Источник: Фонд Heritage.</w:t>
      </w:r>
      <w:bookmarkStart w:id="135" w:name="_Toc429342795"/>
      <w:bookmarkStart w:id="136" w:name="_Toc430162871"/>
    </w:p>
    <w:p w:rsidR="001F0AEC" w:rsidRPr="0086139B" w:rsidRDefault="001F0AEC" w:rsidP="001F0AEC">
      <w:pPr>
        <w:pStyle w:val="Heading3"/>
        <w:tabs>
          <w:tab w:val="left" w:pos="0"/>
        </w:tabs>
        <w:rPr>
          <w:color w:val="auto"/>
          <w:szCs w:val="28"/>
        </w:rPr>
      </w:pPr>
      <w:bookmarkStart w:id="137" w:name="_Toc443050461"/>
      <w:bookmarkEnd w:id="135"/>
      <w:bookmarkEnd w:id="136"/>
      <w:r w:rsidRPr="0086139B">
        <w:rPr>
          <w:color w:val="auto"/>
          <w:szCs w:val="28"/>
        </w:rPr>
        <w:t xml:space="preserve">Таможенное </w:t>
      </w:r>
      <w:bookmarkEnd w:id="137"/>
      <w:r w:rsidRPr="0086139B">
        <w:rPr>
          <w:color w:val="auto"/>
          <w:szCs w:val="28"/>
        </w:rPr>
        <w:t>администрирование</w:t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  <w:bCs/>
        </w:rPr>
        <w:t>76. Начиная с</w:t>
      </w:r>
      <w:r w:rsidRPr="0086139B">
        <w:rPr>
          <w:b/>
          <w:bCs/>
        </w:rPr>
        <w:t xml:space="preserve"> 2013 г</w:t>
      </w:r>
      <w:r>
        <w:rPr>
          <w:b/>
          <w:bCs/>
        </w:rPr>
        <w:t>ода,</w:t>
      </w:r>
      <w:r w:rsidRPr="0086139B">
        <w:rPr>
          <w:b/>
          <w:bCs/>
        </w:rPr>
        <w:t xml:space="preserve"> </w:t>
      </w:r>
      <w:r>
        <w:rPr>
          <w:b/>
          <w:bCs/>
        </w:rPr>
        <w:t xml:space="preserve">в </w:t>
      </w:r>
      <w:r w:rsidRPr="0086139B">
        <w:rPr>
          <w:b/>
          <w:bCs/>
        </w:rPr>
        <w:t>Таможенн</w:t>
      </w:r>
      <w:r>
        <w:rPr>
          <w:b/>
          <w:bCs/>
        </w:rPr>
        <w:t>ой</w:t>
      </w:r>
      <w:r w:rsidRPr="0086139B">
        <w:rPr>
          <w:b/>
          <w:bCs/>
        </w:rPr>
        <w:t xml:space="preserve"> </w:t>
      </w:r>
      <w:r>
        <w:rPr>
          <w:b/>
          <w:bCs/>
        </w:rPr>
        <w:t>с</w:t>
      </w:r>
      <w:r w:rsidRPr="0086139B">
        <w:rPr>
          <w:b/>
          <w:bCs/>
        </w:rPr>
        <w:t>лужб</w:t>
      </w:r>
      <w:r>
        <w:rPr>
          <w:b/>
          <w:bCs/>
        </w:rPr>
        <w:t>е</w:t>
      </w:r>
      <w:r w:rsidRPr="0086139B">
        <w:rPr>
          <w:b/>
          <w:bCs/>
        </w:rPr>
        <w:t xml:space="preserve"> про</w:t>
      </w:r>
      <w:r>
        <w:rPr>
          <w:b/>
          <w:bCs/>
        </w:rPr>
        <w:t>водился</w:t>
      </w:r>
      <w:r w:rsidRPr="0086139B">
        <w:rPr>
          <w:b/>
          <w:bCs/>
        </w:rPr>
        <w:t xml:space="preserve"> ряд последовательных реформ, особенно в том, что касается продвижения законной трансграничной торговли</w:t>
      </w:r>
      <w:r w:rsidRPr="0086139B">
        <w:t>. В отчете «Doing Business 2016» по позиции «Трансграничная торговля» Республика Молдова занимает 33</w:t>
      </w:r>
      <w:r>
        <w:t>-е</w:t>
      </w:r>
      <w:r w:rsidRPr="0086139B">
        <w:t xml:space="preserve"> место (между </w:t>
      </w:r>
      <w:r w:rsidRPr="0086139B">
        <w:lastRenderedPageBreak/>
        <w:t xml:space="preserve">Финляндией и США), что вносит положительный вклад в общий рейтинг Республики Молдова, </w:t>
      </w:r>
      <w:r>
        <w:t>находящейся</w:t>
      </w:r>
      <w:r w:rsidRPr="0086139B">
        <w:t xml:space="preserve"> на 55-м месте. </w:t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77. </w:t>
      </w:r>
      <w:r w:rsidRPr="0086139B">
        <w:rPr>
          <w:b/>
        </w:rPr>
        <w:t>Среди главных реформ в области таможенного управления можно отметить следующие:</w:t>
      </w:r>
    </w:p>
    <w:p w:rsidR="001F0AEC" w:rsidRPr="0086139B" w:rsidRDefault="001F0AEC" w:rsidP="001F0AEC">
      <w:pPr>
        <w:pStyle w:val="paragraph"/>
        <w:numPr>
          <w:ilvl w:val="1"/>
          <w:numId w:val="19"/>
        </w:numPr>
        <w:tabs>
          <w:tab w:val="left" w:pos="1134"/>
        </w:tabs>
        <w:spacing w:before="0" w:after="0" w:line="240" w:lineRule="auto"/>
        <w:ind w:left="0" w:firstLine="709"/>
        <w:jc w:val="both"/>
      </w:pPr>
      <w:r>
        <w:t>в</w:t>
      </w:r>
      <w:r w:rsidRPr="0086139B">
        <w:t>ведение в 2014 г</w:t>
      </w:r>
      <w:r>
        <w:t>оду</w:t>
      </w:r>
      <w:r w:rsidRPr="0086139B">
        <w:t xml:space="preserve"> понятия «авторизованный экономический агент», </w:t>
      </w:r>
      <w:r>
        <w:t xml:space="preserve">что предоставляет </w:t>
      </w:r>
      <w:r w:rsidRPr="0086139B">
        <w:t>ускоренный доступ к некоторым упрощенным таможенным процедурам</w:t>
      </w:r>
      <w:r>
        <w:t>;</w:t>
      </w:r>
      <w:r w:rsidRPr="0086139B">
        <w:t xml:space="preserve"> </w:t>
      </w:r>
    </w:p>
    <w:p w:rsidR="001F0AEC" w:rsidRPr="0086139B" w:rsidRDefault="001F0AEC" w:rsidP="001F0AEC">
      <w:pPr>
        <w:pStyle w:val="paragraph"/>
        <w:numPr>
          <w:ilvl w:val="1"/>
          <w:numId w:val="19"/>
        </w:numPr>
        <w:tabs>
          <w:tab w:val="left" w:pos="1134"/>
        </w:tabs>
        <w:spacing w:before="0" w:after="0" w:line="240" w:lineRule="auto"/>
        <w:ind w:left="0" w:firstLine="709"/>
        <w:jc w:val="both"/>
      </w:pPr>
      <w:r>
        <w:t>в</w:t>
      </w:r>
      <w:r w:rsidRPr="0086139B">
        <w:t xml:space="preserve"> целях упрощения трансграничных торговых операций 20 мая 2015 г. Правительство</w:t>
      </w:r>
      <w:r>
        <w:t xml:space="preserve">м </w:t>
      </w:r>
      <w:r w:rsidRPr="0086139B">
        <w:t>приня</w:t>
      </w:r>
      <w:r>
        <w:t>т</w:t>
      </w:r>
      <w:r w:rsidRPr="0086139B">
        <w:t>о постановление</w:t>
      </w:r>
      <w:r>
        <w:t xml:space="preserve"> о внесении изменений и дополнений в приложение № 1 к Постановлению  Правительства № 1140 от 2 ноября 2005 г.</w:t>
      </w:r>
      <w:r w:rsidRPr="0086139B">
        <w:t>, сократившее количество обязательных документов для проведения таможенных процедур с 9 документов на экспорт и 11 документов на импорт до всего 3 обязательных документов в обоих случаях</w:t>
      </w:r>
      <w:r>
        <w:t>;</w:t>
      </w:r>
      <w:r w:rsidRPr="0086139B">
        <w:t xml:space="preserve"> </w:t>
      </w:r>
    </w:p>
    <w:p w:rsidR="001F0AEC" w:rsidRPr="0086139B" w:rsidRDefault="001F0AEC" w:rsidP="001F0AEC">
      <w:pPr>
        <w:pStyle w:val="paragraph"/>
        <w:numPr>
          <w:ilvl w:val="1"/>
          <w:numId w:val="19"/>
        </w:numPr>
        <w:tabs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86139B">
        <w:t>дновременно с сокращением таможенных проверок при раст</w:t>
      </w:r>
      <w:r>
        <w:t>а</w:t>
      </w:r>
      <w:r w:rsidRPr="0086139B">
        <w:t>рм</w:t>
      </w:r>
      <w:r>
        <w:t>о</w:t>
      </w:r>
      <w:r w:rsidRPr="0086139B">
        <w:t xml:space="preserve">живании товаров, </w:t>
      </w:r>
      <w:r>
        <w:t xml:space="preserve">в соответствии с </w:t>
      </w:r>
      <w:r w:rsidRPr="0086139B">
        <w:t>практик</w:t>
      </w:r>
      <w:r>
        <w:t>ой</w:t>
      </w:r>
      <w:r w:rsidRPr="0086139B">
        <w:t xml:space="preserve">, принятой в ЕС, был </w:t>
      </w:r>
      <w:r>
        <w:t>р</w:t>
      </w:r>
      <w:r w:rsidRPr="0086139B">
        <w:t xml:space="preserve">азработан и модернизирован последующий контроль внешнеторговых операций,  тем самым был обеспечен перенос инструментов таможенного контроля </w:t>
      </w:r>
      <w:r>
        <w:t>с</w:t>
      </w:r>
      <w:r w:rsidRPr="0086139B">
        <w:t xml:space="preserve"> этапа растаможивания товаров на этап последующего контроля</w:t>
      </w:r>
      <w:r>
        <w:t>;</w:t>
      </w:r>
      <w:r w:rsidRPr="0086139B">
        <w:t xml:space="preserve">  </w:t>
      </w:r>
    </w:p>
    <w:p w:rsidR="001F0AEC" w:rsidRPr="0086139B" w:rsidRDefault="001F0AEC" w:rsidP="001F0AEC">
      <w:pPr>
        <w:pStyle w:val="paragraph"/>
        <w:numPr>
          <w:ilvl w:val="1"/>
          <w:numId w:val="19"/>
        </w:numPr>
        <w:tabs>
          <w:tab w:val="left" w:pos="0"/>
          <w:tab w:val="left" w:pos="1134"/>
        </w:tabs>
        <w:spacing w:before="0" w:after="0" w:line="240" w:lineRule="auto"/>
        <w:ind w:left="0" w:firstLine="709"/>
        <w:jc w:val="both"/>
      </w:pPr>
      <w:bookmarkStart w:id="138" w:name="_Toc429342797"/>
      <w:bookmarkStart w:id="139" w:name="_Toc430162873"/>
      <w:r>
        <w:t xml:space="preserve">начиная с </w:t>
      </w:r>
      <w:r w:rsidRPr="0086139B">
        <w:t xml:space="preserve"> августа 2015 г. Таможенная </w:t>
      </w:r>
      <w:r>
        <w:t>с</w:t>
      </w:r>
      <w:r w:rsidRPr="0086139B">
        <w:t>лужба внедрила систему растаможивания товаров по синему коридору таможенного контроля, который позволяет проводить таможенное оформление без осуществления документального и физического контроля в момент растаможивания товаров, но с перепроверкой таможенных деклараций на основе автоматизированного анализа рисков, не вмешиваясь в деятельность плательщика. Благодаря этому, торговля упрощается за счет сокращения затрат и времени, необходимого на выполнение всех формальностей, связанных с растаможиванием товаров</w:t>
      </w:r>
      <w:r>
        <w:t>;</w:t>
      </w:r>
      <w:r w:rsidRPr="0086139B">
        <w:t xml:space="preserve"> </w:t>
      </w:r>
    </w:p>
    <w:p w:rsidR="001F0AEC" w:rsidRDefault="001F0AEC" w:rsidP="001F0AEC">
      <w:pPr>
        <w:pStyle w:val="paragraph"/>
        <w:numPr>
          <w:ilvl w:val="1"/>
          <w:numId w:val="19"/>
        </w:numPr>
        <w:tabs>
          <w:tab w:val="left" w:pos="0"/>
          <w:tab w:val="left" w:pos="1134"/>
        </w:tabs>
        <w:spacing w:before="0" w:after="0" w:line="240" w:lineRule="auto"/>
        <w:ind w:left="0" w:firstLine="709"/>
        <w:jc w:val="both"/>
      </w:pPr>
      <w:r>
        <w:t>з</w:t>
      </w:r>
      <w:r w:rsidRPr="0086139B">
        <w:t xml:space="preserve">апуск 1 марта 2014 г. процедуры электронного растаможивания при экспорте товаров, а с 1 марта 2015 г. – процедуры электронного импорта. </w:t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left="709"/>
        <w:jc w:val="both"/>
      </w:pP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78. </w:t>
      </w:r>
      <w:r w:rsidRPr="0086139B">
        <w:rPr>
          <w:b/>
        </w:rPr>
        <w:t xml:space="preserve">Несмотря на реформы, осуществляемые в последнее время, многие экономические агенты, занимающиеся экспортом/импортом, все еще считают таможенные процедуры обременительными. </w:t>
      </w:r>
      <w:r w:rsidRPr="0086139B">
        <w:t xml:space="preserve">По данным </w:t>
      </w:r>
      <w:r w:rsidRPr="00E94AED">
        <w:t>Глобального отчета о конкурентоспособности</w:t>
      </w:r>
      <w:r w:rsidRPr="0086139B">
        <w:rPr>
          <w:i/>
        </w:rPr>
        <w:t xml:space="preserve"> </w:t>
      </w:r>
      <w:r w:rsidRPr="0086139B">
        <w:t>за 2015-2016 г</w:t>
      </w:r>
      <w:r>
        <w:t>г</w:t>
      </w:r>
      <w:r w:rsidRPr="0086139B">
        <w:t xml:space="preserve">., Республика Молдова оказалась на 84-м месте (из 144 </w:t>
      </w:r>
      <w:r>
        <w:t xml:space="preserve">проанализированных </w:t>
      </w:r>
      <w:r w:rsidRPr="0086139B">
        <w:t>государств)</w:t>
      </w:r>
      <w:r>
        <w:t>,</w:t>
      </w:r>
      <w:r w:rsidRPr="0086139B">
        <w:t xml:space="preserve"> по </w:t>
      </w:r>
      <w:r>
        <w:t xml:space="preserve">обременительности </w:t>
      </w:r>
      <w:r w:rsidRPr="0086139B">
        <w:t xml:space="preserve">таможенных процедур. Таможенное бремя оценивалось фирмами на уровне 3,7 </w:t>
      </w:r>
      <w:r>
        <w:t>балла</w:t>
      </w:r>
      <w:r w:rsidRPr="0086139B">
        <w:t xml:space="preserve"> из 7</w:t>
      </w:r>
      <w:r w:rsidRPr="0086139B">
        <w:rPr>
          <w:rStyle w:val="FootnoteReference"/>
        </w:rPr>
        <w:footnoteReference w:id="33"/>
      </w:r>
      <w:r w:rsidRPr="0086139B">
        <w:t xml:space="preserve">, и эта оценка никак не изменилась со времени предыдущего </w:t>
      </w:r>
      <w:r>
        <w:t>о</w:t>
      </w:r>
      <w:r w:rsidRPr="0086139B">
        <w:t xml:space="preserve">тчета. Таким образом, реформы, осуществленные Таможенной </w:t>
      </w:r>
      <w:r>
        <w:t>с</w:t>
      </w:r>
      <w:r w:rsidRPr="0086139B">
        <w:t xml:space="preserve">лужбой за последние 2-3 года, еще не </w:t>
      </w:r>
      <w:r>
        <w:t xml:space="preserve">получили </w:t>
      </w:r>
      <w:r w:rsidRPr="0086139B">
        <w:t xml:space="preserve">полноценного отражения в отношениях экономических агентов. </w:t>
      </w:r>
    </w:p>
    <w:p w:rsidR="001F0AEC" w:rsidRPr="0086139B" w:rsidRDefault="001F0AEC" w:rsidP="001F0AEC">
      <w:pPr>
        <w:pStyle w:val="Heading3"/>
        <w:tabs>
          <w:tab w:val="left" w:pos="0"/>
        </w:tabs>
        <w:rPr>
          <w:color w:val="auto"/>
          <w:szCs w:val="28"/>
        </w:rPr>
      </w:pPr>
      <w:bookmarkStart w:id="140" w:name="_Toc443050462"/>
      <w:bookmarkStart w:id="141" w:name="_Toc435371335"/>
      <w:bookmarkStart w:id="142" w:name="_Toc432459219"/>
      <w:bookmarkStart w:id="143" w:name="_Toc433745713"/>
      <w:bookmarkStart w:id="144" w:name="_Toc436271509"/>
      <w:bookmarkStart w:id="145" w:name="_Toc437944855"/>
      <w:bookmarkStart w:id="146" w:name="_Toc437948357"/>
      <w:r w:rsidRPr="0086139B">
        <w:rPr>
          <w:bCs w:val="0"/>
          <w:color w:val="auto"/>
          <w:szCs w:val="28"/>
        </w:rPr>
        <w:lastRenderedPageBreak/>
        <w:t xml:space="preserve">Организация по привлечению инвестиций и продвижению экспорта </w:t>
      </w:r>
      <w:bookmarkEnd w:id="140"/>
      <w:r w:rsidRPr="0086139B">
        <w:rPr>
          <w:bCs w:val="0"/>
          <w:color w:val="auto"/>
          <w:szCs w:val="28"/>
        </w:rPr>
        <w:t xml:space="preserve"> </w:t>
      </w:r>
      <w:bookmarkEnd w:id="138"/>
      <w:bookmarkEnd w:id="139"/>
      <w:bookmarkEnd w:id="141"/>
      <w:bookmarkEnd w:id="142"/>
      <w:bookmarkEnd w:id="143"/>
      <w:bookmarkEnd w:id="144"/>
      <w:bookmarkEnd w:id="145"/>
      <w:bookmarkEnd w:id="146"/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  <w:bCs/>
        </w:rPr>
        <w:t xml:space="preserve">79. </w:t>
      </w:r>
      <w:r w:rsidRPr="0086139B">
        <w:rPr>
          <w:b/>
          <w:bCs/>
        </w:rPr>
        <w:t xml:space="preserve">Организация по привлечению инвестиций и продвижению экспорта из Молдовы – это публичное учреждение, выступающее координатором в области внедрения политик, способствующих конкурентоспособности, продвижению экспорта из </w:t>
      </w:r>
      <w:r>
        <w:rPr>
          <w:b/>
          <w:bCs/>
        </w:rPr>
        <w:t xml:space="preserve">Республики Молдова </w:t>
      </w:r>
      <w:r w:rsidRPr="0086139B">
        <w:rPr>
          <w:b/>
          <w:bCs/>
        </w:rPr>
        <w:t xml:space="preserve">и привлечению инвестиций. </w:t>
      </w:r>
      <w:r w:rsidRPr="0086139B">
        <w:t>Начиная с 2006 г</w:t>
      </w:r>
      <w:r>
        <w:t>ода, Организация по привлечению инвестиций и продвижению экспорта из Молдовы</w:t>
      </w:r>
      <w:r w:rsidRPr="0086139B">
        <w:t xml:space="preserve"> находилась в процессе постоянной реорганизации, и самый последний такой эпизод был в 2014 г</w:t>
      </w:r>
      <w:r>
        <w:t>оду</w:t>
      </w:r>
      <w:r w:rsidRPr="0086139B">
        <w:t xml:space="preserve">, когда устав </w:t>
      </w:r>
      <w:r>
        <w:t>Организации по привлечению инвестиций и продвижению экспорта из Молдовы</w:t>
      </w:r>
      <w:r w:rsidRPr="0086139B">
        <w:t xml:space="preserve"> был изменен в соответствии с лучшими практиками. Вместе с тем, </w:t>
      </w:r>
      <w:r>
        <w:t>о</w:t>
      </w:r>
      <w:r w:rsidRPr="0086139B">
        <w:t>рганизация действует пока без ясного видения и мобилизующих кратко-, средне- и долгосрочных задач, которые были бы основаны на институциональной стратегии и надлежащей внутренней структуре. Разработка новой институциональной стратегии является одним из приоритетов этой организации.</w:t>
      </w:r>
      <w:r w:rsidRPr="0086139B">
        <w:rPr>
          <w:rStyle w:val="FootnoteReference"/>
        </w:rPr>
        <w:footnoteReference w:id="34"/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  <w:bCs/>
        </w:rPr>
        <w:t xml:space="preserve">80. </w:t>
      </w:r>
      <w:r w:rsidRPr="0086139B">
        <w:rPr>
          <w:b/>
          <w:bCs/>
        </w:rPr>
        <w:t>Организация продолжает сталкиваться с серьезными проблемами управления.</w:t>
      </w:r>
      <w:r w:rsidRPr="0086139B">
        <w:rPr>
          <w:b/>
        </w:rPr>
        <w:t xml:space="preserve"> </w:t>
      </w:r>
      <w:r w:rsidRPr="00E85E4E">
        <w:t xml:space="preserve">Руководство </w:t>
      </w:r>
      <w:r>
        <w:t>Организации по привлечению инвестиций и продвижению экспорта из Молдовы</w:t>
      </w:r>
      <w:r w:rsidRPr="0086139B">
        <w:t xml:space="preserve"> </w:t>
      </w:r>
      <w:r>
        <w:t xml:space="preserve">осуществляется </w:t>
      </w:r>
      <w:r w:rsidRPr="0086139B">
        <w:t>исполнительны</w:t>
      </w:r>
      <w:r>
        <w:t>м</w:t>
      </w:r>
      <w:r w:rsidRPr="0086139B">
        <w:t xml:space="preserve"> директор</w:t>
      </w:r>
      <w:r>
        <w:t>ом</w:t>
      </w:r>
      <w:r w:rsidRPr="0086139B">
        <w:t>, назначаемы</w:t>
      </w:r>
      <w:r>
        <w:t>м</w:t>
      </w:r>
      <w:r w:rsidRPr="0086139B">
        <w:t xml:space="preserve"> </w:t>
      </w:r>
      <w:r>
        <w:t>м</w:t>
      </w:r>
      <w:r w:rsidRPr="0086139B">
        <w:t xml:space="preserve">инистром экономики, который отчитывается перед </w:t>
      </w:r>
      <w:r>
        <w:t>С</w:t>
      </w:r>
      <w:r w:rsidRPr="0086139B">
        <w:t xml:space="preserve">оветом по </w:t>
      </w:r>
      <w:r>
        <w:t xml:space="preserve">координацию </w:t>
      </w:r>
      <w:r w:rsidRPr="0086139B">
        <w:t xml:space="preserve">деятельности </w:t>
      </w:r>
      <w:r>
        <w:t>Организации по привлечению инвестиций и продвижению экспорта из Молдовы</w:t>
      </w:r>
      <w:r w:rsidRPr="0086139B">
        <w:t xml:space="preserve">, созданным </w:t>
      </w:r>
      <w:r>
        <w:t xml:space="preserve">приказом </w:t>
      </w:r>
      <w:r w:rsidRPr="0086139B">
        <w:t xml:space="preserve">Министерства </w:t>
      </w:r>
      <w:r>
        <w:t>э</w:t>
      </w:r>
      <w:r w:rsidRPr="0086139B">
        <w:t>кономики №30 от 10</w:t>
      </w:r>
      <w:r>
        <w:t xml:space="preserve"> марта </w:t>
      </w:r>
      <w:r w:rsidRPr="0086139B">
        <w:t>2014</w:t>
      </w:r>
      <w:r>
        <w:t xml:space="preserve"> г</w:t>
      </w:r>
      <w:r w:rsidRPr="0086139B">
        <w:t>.</w:t>
      </w:r>
      <w:r>
        <w:t xml:space="preserve"> (в дальнейшем – Совет).</w:t>
      </w:r>
      <w:r w:rsidRPr="0086139B">
        <w:t xml:space="preserve"> Согласно Постановлению Правительства №109 от 12</w:t>
      </w:r>
      <w:r>
        <w:t xml:space="preserve"> февраля </w:t>
      </w:r>
      <w:r w:rsidRPr="0086139B">
        <w:t>2014</w:t>
      </w:r>
      <w:r>
        <w:t xml:space="preserve"> г. «О</w:t>
      </w:r>
      <w:r w:rsidRPr="0086139B">
        <w:t>б Организации по привлечению инвестиций</w:t>
      </w:r>
      <w:r>
        <w:t xml:space="preserve"> и продвижению экспорта из Молдовы» </w:t>
      </w:r>
      <w:r w:rsidRPr="0086139B">
        <w:t>в Совет входят 13 членов, из которых: шесть представителей государственного сектора, шесть представителей частного сектора и министр экономики</w:t>
      </w:r>
      <w:r>
        <w:t xml:space="preserve">, который является </w:t>
      </w:r>
      <w:r w:rsidRPr="0086139B">
        <w:t>председател</w:t>
      </w:r>
      <w:r>
        <w:t>ем</w:t>
      </w:r>
      <w:r w:rsidRPr="0086139B">
        <w:t xml:space="preserve"> Совета. Несмотря на это, Совет так и не стал эффективным механизмом управления, способным обеспечить </w:t>
      </w:r>
      <w:r>
        <w:t xml:space="preserve">функционирование Организации как полноправного </w:t>
      </w:r>
      <w:r w:rsidRPr="0086139B">
        <w:t>агентств</w:t>
      </w:r>
      <w:r>
        <w:t>а</w:t>
      </w:r>
      <w:r w:rsidRPr="0086139B">
        <w:t xml:space="preserve"> по привлечению инвестиций и продвижению экспорта, </w:t>
      </w:r>
      <w:r>
        <w:t xml:space="preserve">которое может </w:t>
      </w:r>
      <w:r w:rsidRPr="0086139B">
        <w:t>предл</w:t>
      </w:r>
      <w:r>
        <w:t xml:space="preserve">ожить </w:t>
      </w:r>
      <w:r w:rsidRPr="0086139B">
        <w:t xml:space="preserve">полный спектр услуг в этих областях. Как следствие, многие клиенты видят в </w:t>
      </w:r>
      <w:r w:rsidRPr="00CB0832">
        <w:t>Организации по привлечению инвестиций и продвижению экспорта из Молдовы</w:t>
      </w:r>
      <w:r w:rsidRPr="0086139B">
        <w:t xml:space="preserve"> скорее  организацию</w:t>
      </w:r>
      <w:r>
        <w:t xml:space="preserve"> по оказанию </w:t>
      </w:r>
      <w:r w:rsidRPr="0086139B">
        <w:t>помощ</w:t>
      </w:r>
      <w:r>
        <w:t>и</w:t>
      </w:r>
      <w:r w:rsidRPr="0086139B">
        <w:t xml:space="preserve"> в маркетинге</w:t>
      </w:r>
      <w:r>
        <w:t>,</w:t>
      </w:r>
      <w:r w:rsidRPr="0086139B">
        <w:t xml:space="preserve">  которая не действует в полном соответствии со своими полномочиями. </w:t>
      </w:r>
      <w:r>
        <w:t>Н</w:t>
      </w:r>
      <w:r w:rsidRPr="0086139B">
        <w:t>екоторы</w:t>
      </w:r>
      <w:r>
        <w:t>е</w:t>
      </w:r>
      <w:r w:rsidRPr="0086139B">
        <w:t xml:space="preserve"> член</w:t>
      </w:r>
      <w:r>
        <w:t>ы</w:t>
      </w:r>
      <w:r w:rsidRPr="0086139B">
        <w:t xml:space="preserve"> </w:t>
      </w:r>
      <w:r>
        <w:t>С</w:t>
      </w:r>
      <w:r w:rsidRPr="0086139B">
        <w:t xml:space="preserve">овета </w:t>
      </w:r>
      <w:r>
        <w:t xml:space="preserve">находятся  в ситуации </w:t>
      </w:r>
      <w:r w:rsidRPr="0086139B">
        <w:t>конфликт</w:t>
      </w:r>
      <w:r>
        <w:t>а</w:t>
      </w:r>
      <w:r w:rsidRPr="0086139B">
        <w:t xml:space="preserve"> интересов, так как они являются также и членами Совета по администрированию бюджета по внедрению Программы «Продвижение экспорта» (</w:t>
      </w:r>
      <w:r>
        <w:t xml:space="preserve">созданного </w:t>
      </w:r>
      <w:r w:rsidRPr="0086139B">
        <w:t>приказом Министерства экономики № 144 от 15</w:t>
      </w:r>
      <w:r>
        <w:t xml:space="preserve"> августа </w:t>
      </w:r>
      <w:r w:rsidRPr="0086139B">
        <w:t>2011</w:t>
      </w:r>
      <w:r>
        <w:t xml:space="preserve"> г.</w:t>
      </w:r>
      <w:r w:rsidRPr="0086139B">
        <w:t>), одновременно представляя и бенефициар</w:t>
      </w:r>
      <w:r>
        <w:t>о</w:t>
      </w:r>
      <w:r w:rsidRPr="0086139B">
        <w:t xml:space="preserve">в этой Программы. </w:t>
      </w:r>
      <w:r>
        <w:t>Б</w:t>
      </w:r>
      <w:r w:rsidRPr="0086139B">
        <w:t xml:space="preserve">юджет </w:t>
      </w:r>
      <w:r>
        <w:t xml:space="preserve"> данной </w:t>
      </w:r>
      <w:r w:rsidRPr="0086139B">
        <w:t xml:space="preserve">Программы </w:t>
      </w:r>
      <w:r w:rsidRPr="0086139B">
        <w:lastRenderedPageBreak/>
        <w:t xml:space="preserve">недостаточен для обеспечения эффективной работы организации, так как распределяется </w:t>
      </w:r>
      <w:r>
        <w:t>и</w:t>
      </w:r>
      <w:r w:rsidRPr="0086139B">
        <w:t xml:space="preserve"> на реализацию запланированных мероприятий</w:t>
      </w:r>
      <w:r>
        <w:t xml:space="preserve"> Программы</w:t>
      </w:r>
      <w:r w:rsidRPr="0086139B">
        <w:t>, и на е</w:t>
      </w:r>
      <w:r>
        <w:t>е</w:t>
      </w:r>
      <w:r w:rsidRPr="0086139B">
        <w:t xml:space="preserve"> администрирование (заработная плата сотрудников, содержание здания и т.д.).</w:t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</w:rPr>
        <w:t xml:space="preserve">81. </w:t>
      </w:r>
      <w:r w:rsidRPr="00CB0832">
        <w:rPr>
          <w:b/>
        </w:rPr>
        <w:t>Организаци</w:t>
      </w:r>
      <w:r>
        <w:rPr>
          <w:b/>
        </w:rPr>
        <w:t>я</w:t>
      </w:r>
      <w:r w:rsidRPr="00CB0832">
        <w:rPr>
          <w:b/>
        </w:rPr>
        <w:t xml:space="preserve"> по привлечению инвестиций и продвижению экспорта из Молдовы</w:t>
      </w:r>
      <w:r w:rsidRPr="0086139B">
        <w:rPr>
          <w:b/>
        </w:rPr>
        <w:t xml:space="preserve"> не обладает достаточно сильными полномочиями ни в сфере привлечения инвестиций, ни в сфере продвижения экспорта, так как эти функции выполняются параллельно </w:t>
      </w:r>
      <w:r>
        <w:rPr>
          <w:b/>
        </w:rPr>
        <w:t>и</w:t>
      </w:r>
      <w:r w:rsidRPr="0086139B">
        <w:rPr>
          <w:b/>
        </w:rPr>
        <w:t xml:space="preserve"> другими агентствами. </w:t>
      </w:r>
      <w:r w:rsidRPr="0086139B">
        <w:t xml:space="preserve">Нечеткий, размытый круг полномочий в сфере продвижения экспорта отрицательно влияет на внешнеэкономический имидж Организации и на доверие к ней среди компаний частного сектора, что приводит к неэффективному использованию и так ограниченных финансовых и человеческих ресурсов </w:t>
      </w:r>
      <w:r w:rsidRPr="00CB0832">
        <w:t>Организации по привлечению инвестиций и продвижению экспорта из Молдовы</w:t>
      </w:r>
      <w:r w:rsidRPr="0086139B">
        <w:t xml:space="preserve">. В то же время, в полномочия </w:t>
      </w:r>
      <w:r>
        <w:t xml:space="preserve">Организации </w:t>
      </w:r>
      <w:r w:rsidRPr="0086139B">
        <w:t xml:space="preserve">входит «наращивание конкурентоспособности», </w:t>
      </w:r>
      <w:r>
        <w:t xml:space="preserve"> при том, что </w:t>
      </w:r>
      <w:r w:rsidRPr="0086139B">
        <w:t xml:space="preserve">конкурентоспособность является </w:t>
      </w:r>
      <w:r>
        <w:t>важной задачей</w:t>
      </w:r>
      <w:r w:rsidRPr="0086139B">
        <w:t xml:space="preserve">, выходящей за рамки ответственности одного агентства по привлечению инвестиций и продвижению экспорта. </w:t>
      </w:r>
      <w:r>
        <w:t xml:space="preserve">Это </w:t>
      </w:r>
      <w:r w:rsidRPr="0086139B">
        <w:t xml:space="preserve">следует </w:t>
      </w:r>
      <w:r>
        <w:t>учит</w:t>
      </w:r>
      <w:r w:rsidRPr="0086139B">
        <w:t xml:space="preserve">ывать при составлении будущей институциональной стратегии и внутренней структуры Организации. </w:t>
      </w:r>
      <w:r>
        <w:t>С</w:t>
      </w:r>
      <w:r w:rsidRPr="0086139B">
        <w:t xml:space="preserve">уществуют </w:t>
      </w:r>
      <w:r>
        <w:t xml:space="preserve">также </w:t>
      </w:r>
      <w:r w:rsidRPr="0086139B">
        <w:t>и другие структуры, перед которыми поставлена задача повысить конкурентоспособность Республики Молдова</w:t>
      </w:r>
      <w:r>
        <w:t xml:space="preserve">, например, </w:t>
      </w:r>
      <w:r w:rsidRPr="0086139B">
        <w:t xml:space="preserve">Совет по вопросам конкурентоспособности, учрежденный Правительством в августе </w:t>
      </w:r>
      <w:r>
        <w:t xml:space="preserve">   </w:t>
      </w:r>
      <w:r w:rsidRPr="0086139B">
        <w:t xml:space="preserve">2014 г. </w:t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</w:rPr>
        <w:t xml:space="preserve">82. </w:t>
      </w:r>
      <w:r w:rsidRPr="0086139B">
        <w:rPr>
          <w:b/>
        </w:rPr>
        <w:t xml:space="preserve">Другая проблема касается низкого уровня институциональных компетенций </w:t>
      </w:r>
      <w:r w:rsidRPr="00CB0832">
        <w:rPr>
          <w:b/>
        </w:rPr>
        <w:t>Организации по привлечению инвестиций и продвижению экспорта из Молдовы</w:t>
      </w:r>
      <w:r w:rsidRPr="0086139B">
        <w:rPr>
          <w:b/>
        </w:rPr>
        <w:t xml:space="preserve">. </w:t>
      </w:r>
      <w:r w:rsidRPr="0086139B">
        <w:t xml:space="preserve">Ее годовой бюджет чуть больше 5 миллионов леев (в т.ч. оперативные расходы, составляющие примерно 30%) и он покрывает как функцию по привлечению инвестиций, так и функцию по продвижению экспорта. То есть, с учетом инфляции, бюджет </w:t>
      </w:r>
      <w:r w:rsidRPr="00CB0832">
        <w:t>Организации по привлечению инвестиций и продвижению экспорта из Молдовы</w:t>
      </w:r>
      <w:r w:rsidRPr="0086139B">
        <w:t xml:space="preserve"> в 2015 </w:t>
      </w:r>
      <w:r>
        <w:t xml:space="preserve">году </w:t>
      </w:r>
      <w:r w:rsidRPr="0086139B">
        <w:t>был примерно на 25% меньше по сравнению с 2012 г</w:t>
      </w:r>
      <w:r>
        <w:t>одом</w:t>
      </w:r>
      <w:r w:rsidRPr="0086139B">
        <w:rPr>
          <w:rStyle w:val="FootnoteReference"/>
        </w:rPr>
        <w:footnoteReference w:id="35"/>
      </w:r>
      <w:r>
        <w:t xml:space="preserve">. </w:t>
      </w:r>
      <w:r w:rsidRPr="0086139B">
        <w:t xml:space="preserve">Бюджет </w:t>
      </w:r>
      <w:r w:rsidRPr="00CB0832">
        <w:t>Организации по привлечению инвестиций и продвижению экспорта из Молдовы</w:t>
      </w:r>
      <w:r w:rsidRPr="0086139B">
        <w:t xml:space="preserve"> по продвижению страны значительно ниже средних и срединных бюджетов подобных ей </w:t>
      </w:r>
      <w:r>
        <w:t xml:space="preserve">агентов в </w:t>
      </w:r>
      <w:r w:rsidRPr="0086139B">
        <w:t>сопоставимых стран</w:t>
      </w:r>
      <w:r>
        <w:t>ах</w:t>
      </w:r>
      <w:r w:rsidRPr="0086139B">
        <w:t xml:space="preserve">: средний бюджет агентств по привлечению инвестиций в странах с низким доходом достигает 548 000 долларов США, а срединный бюджет – 287 000 долларов США. В странах со средним уровнем дохода средний бюджет агентств по привлечению инвестиций достигает 1,237 миллиона долларов США, а срединный - 570 000 долларов США. Поскольку в последнее время большинство агентств по продвижению инвестиций в регионе консолидировали свою организационную структуру, в настоящее время </w:t>
      </w:r>
      <w:r w:rsidRPr="00CB0832">
        <w:t>Организаци</w:t>
      </w:r>
      <w:r>
        <w:t>я</w:t>
      </w:r>
      <w:r w:rsidRPr="00CB0832">
        <w:t xml:space="preserve"> по привлечению </w:t>
      </w:r>
      <w:r w:rsidRPr="00CB0832">
        <w:lastRenderedPageBreak/>
        <w:t>инвестиций и продвижению экспорта из Молдовы</w:t>
      </w:r>
      <w:r w:rsidRPr="0086139B">
        <w:t xml:space="preserve"> сталкивается с очень высокой международной конкуренцией. В 2015 г</w:t>
      </w:r>
      <w:r>
        <w:t>оду</w:t>
      </w:r>
      <w:r w:rsidRPr="0086139B">
        <w:t xml:space="preserve"> </w:t>
      </w:r>
      <w:r>
        <w:t xml:space="preserve">персонал </w:t>
      </w:r>
      <w:r w:rsidRPr="00CB0832">
        <w:t>Организации по привлечению инвестиций и продвижению экспорта из Молдовы</w:t>
      </w:r>
      <w:r>
        <w:t xml:space="preserve"> состоял </w:t>
      </w:r>
      <w:r w:rsidRPr="0086139B">
        <w:t xml:space="preserve">всего </w:t>
      </w:r>
      <w:r>
        <w:t xml:space="preserve">из </w:t>
      </w:r>
      <w:r w:rsidRPr="0086139B">
        <w:t xml:space="preserve">10 сотрудников, в обязанности </w:t>
      </w:r>
      <w:r>
        <w:t xml:space="preserve">которых </w:t>
      </w:r>
      <w:r w:rsidRPr="0086139B">
        <w:t>входило продви</w:t>
      </w:r>
      <w:r>
        <w:t xml:space="preserve">жение </w:t>
      </w:r>
      <w:r w:rsidRPr="0086139B">
        <w:t>не только инвестици</w:t>
      </w:r>
      <w:r>
        <w:t>й</w:t>
      </w:r>
      <w:r w:rsidRPr="0086139B">
        <w:t>, но и экспорт</w:t>
      </w:r>
      <w:r>
        <w:t>а</w:t>
      </w:r>
      <w:r w:rsidRPr="0086139B">
        <w:t xml:space="preserve">. Из-за небольшого числа сотрудников в организации практически невозможно обеспечить разделение труда: члены коллектива отвечают одновременно сразу за несколько задач и нет ни одного специалиста, отвечающего только за привлечение инвестиций или только за продвижение экспорта. Практически отсутствуют технические компетенции в приоритетных отраслях, указанных в настоящей Стратегии. Заработные платы и пособия неконкурентоспособны по сравнению с частным сектором, из-за чего происходит высокая текучесть кадров и хроническая нехватка знаний в приоритетных отраслях экономики и в области маркетинга и продаж. Не применяется ни один показатель производительности – как, например, средняя удельная стоимость каждого проекта прямых иностранных инвестиций, которая могла бы доказать эффективность работы </w:t>
      </w:r>
      <w:r w:rsidRPr="00CB0832">
        <w:t>Организации по привлечению инвестиций и продвижению экспорта из Молдовы</w:t>
      </w:r>
      <w:r w:rsidRPr="0086139B">
        <w:t xml:space="preserve"> по привлечению инвестиций. Кроме того, устав </w:t>
      </w:r>
      <w:r w:rsidRPr="00CB0832">
        <w:t xml:space="preserve">Организации </w:t>
      </w:r>
      <w:r w:rsidRPr="0086139B">
        <w:t xml:space="preserve">не предусматривает обязательной внешней оценки </w:t>
      </w:r>
      <w:r>
        <w:t xml:space="preserve">эффективности </w:t>
      </w:r>
      <w:r w:rsidRPr="0086139B">
        <w:t xml:space="preserve">работы данной организации. </w:t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</w:rPr>
        <w:t xml:space="preserve">83. </w:t>
      </w:r>
      <w:r w:rsidRPr="0086139B">
        <w:rPr>
          <w:b/>
        </w:rPr>
        <w:t xml:space="preserve">У </w:t>
      </w:r>
      <w:r w:rsidRPr="00CB0832">
        <w:rPr>
          <w:b/>
        </w:rPr>
        <w:t>Организации по привлечению инвестиций и продвижению экспорта из Молдовы не</w:t>
      </w:r>
      <w:r w:rsidRPr="0086139B">
        <w:rPr>
          <w:b/>
        </w:rPr>
        <w:t xml:space="preserve"> хватает некоторых важных функций по продвижению прямых иностранных инвестиций, а именно </w:t>
      </w:r>
      <w:r>
        <w:rPr>
          <w:b/>
        </w:rPr>
        <w:t xml:space="preserve">функций, необходимых для </w:t>
      </w:r>
      <w:r w:rsidRPr="0086139B">
        <w:rPr>
          <w:b/>
        </w:rPr>
        <w:t>постинвестиционно</w:t>
      </w:r>
      <w:r>
        <w:rPr>
          <w:b/>
        </w:rPr>
        <w:t>го</w:t>
      </w:r>
      <w:r w:rsidRPr="0086139B">
        <w:rPr>
          <w:b/>
        </w:rPr>
        <w:t xml:space="preserve"> этап</w:t>
      </w:r>
      <w:r>
        <w:rPr>
          <w:b/>
        </w:rPr>
        <w:t>а</w:t>
      </w:r>
      <w:r w:rsidRPr="0086139B">
        <w:rPr>
          <w:b/>
        </w:rPr>
        <w:t xml:space="preserve">. </w:t>
      </w:r>
      <w:r w:rsidRPr="0086139B">
        <w:t>Ввиду нехватки финансовых и организационных средств, с которой  сталкива</w:t>
      </w:r>
      <w:r>
        <w:t>е</w:t>
      </w:r>
      <w:r w:rsidRPr="0086139B">
        <w:t xml:space="preserve">тся </w:t>
      </w:r>
      <w:r w:rsidRPr="00CB0832">
        <w:t>Организаци</w:t>
      </w:r>
      <w:r>
        <w:t>я</w:t>
      </w:r>
      <w:r w:rsidRPr="00CB0832">
        <w:t xml:space="preserve"> по привлечению инвестиций и продвижению экспорта из Молдовы</w:t>
      </w:r>
      <w:r w:rsidRPr="0086139B">
        <w:t xml:space="preserve">, она не в состоянии </w:t>
      </w:r>
      <w:r>
        <w:t xml:space="preserve">выполнять </w:t>
      </w:r>
      <w:r w:rsidRPr="0086139B">
        <w:t>такую функцию, как, например, функция постсервисного обслуживания (</w:t>
      </w:r>
      <w:r w:rsidRPr="0086139B">
        <w:rPr>
          <w:lang w:val="ro-RO"/>
        </w:rPr>
        <w:t>aftercare)</w:t>
      </w:r>
      <w:r w:rsidRPr="0086139B">
        <w:t xml:space="preserve">, </w:t>
      </w:r>
      <w:r>
        <w:t xml:space="preserve">которая является </w:t>
      </w:r>
      <w:r w:rsidRPr="0086139B">
        <w:t>базов</w:t>
      </w:r>
      <w:r>
        <w:t>ой</w:t>
      </w:r>
      <w:r w:rsidRPr="0086139B">
        <w:t xml:space="preserve"> в сфере продвижения инвестиций. Данные, собранные в ходе подготовки</w:t>
      </w:r>
      <w:r>
        <w:t xml:space="preserve"> настоящей </w:t>
      </w:r>
      <w:r w:rsidRPr="0086139B">
        <w:t>Стратегии, говорят о том, что большинство иностранных</w:t>
      </w:r>
      <w:r w:rsidRPr="0086139B">
        <w:rPr>
          <w:lang w:val="ro-RO"/>
        </w:rPr>
        <w:t xml:space="preserve"> </w:t>
      </w:r>
      <w:r w:rsidRPr="0086139B">
        <w:t>инвесторов, работающих в стране, особенно в автомобильной промышленности или оказываю</w:t>
      </w:r>
      <w:r>
        <w:t>щих</w:t>
      </w:r>
      <w:r w:rsidRPr="0086139B">
        <w:t xml:space="preserve"> услуги по передаче бизнес-процессов сторонним организациям, могли бы с легкостью расширить свою деятельность, развить цепочки добавочной стоимости путем интеграции местных </w:t>
      </w:r>
      <w:r>
        <w:t>малых  и средних предприятий</w:t>
      </w:r>
      <w:r w:rsidRPr="0086139B">
        <w:t xml:space="preserve"> и заняться распространением знаний и технологий, в том случае, если они получат помощь и поддержку со стороны Правительства. В обязанности </w:t>
      </w:r>
      <w:r w:rsidRPr="00CB0832">
        <w:t>Организации по привлечению инвестиций и продвижению экспорта из Молдовы</w:t>
      </w:r>
      <w:r w:rsidRPr="0086139B">
        <w:t xml:space="preserve"> входит обеспечение максимальной выгоды</w:t>
      </w:r>
      <w:r>
        <w:t xml:space="preserve">, </w:t>
      </w:r>
      <w:r w:rsidRPr="0086139B">
        <w:t xml:space="preserve">как для инвесторов, так и для страны, в результате деятельности уже обосновавшихся в Республике Молдова инвесторов. После возобновления функций по мобилизации инвестиций, следующим приоритетным направлением для </w:t>
      </w:r>
      <w:r w:rsidRPr="00CB0832">
        <w:t>Организаци</w:t>
      </w:r>
      <w:r>
        <w:t>м</w:t>
      </w:r>
      <w:r w:rsidRPr="00CB0832">
        <w:t xml:space="preserve"> по </w:t>
      </w:r>
      <w:r w:rsidRPr="00CB0832">
        <w:lastRenderedPageBreak/>
        <w:t>привлечению инвестиций и продвижению экспорта из Молдовы</w:t>
      </w:r>
      <w:r w:rsidRPr="0086139B">
        <w:t xml:space="preserve"> должно стать внедрение постсервисных услуг и помощи в реинвестировании средств. </w:t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</w:rPr>
        <w:t xml:space="preserve">84. </w:t>
      </w:r>
      <w:r w:rsidRPr="0086139B">
        <w:rPr>
          <w:b/>
        </w:rPr>
        <w:t xml:space="preserve">Поскольку </w:t>
      </w:r>
      <w:r w:rsidRPr="00B41E9A">
        <w:rPr>
          <w:b/>
        </w:rPr>
        <w:t>Организация по привлечению инвестиций и продвижению экспорта из Молдовы</w:t>
      </w:r>
      <w:r w:rsidRPr="0086139B">
        <w:rPr>
          <w:b/>
        </w:rPr>
        <w:t xml:space="preserve"> не представлена напрямую на внешних рынках, есть необходимость в более тесном сотрудничестве с другими организациями, которые могли бы</w:t>
      </w:r>
      <w:r>
        <w:rPr>
          <w:b/>
        </w:rPr>
        <w:t xml:space="preserve"> ее </w:t>
      </w:r>
      <w:r w:rsidRPr="0086139B">
        <w:rPr>
          <w:b/>
        </w:rPr>
        <w:t xml:space="preserve">представлять. </w:t>
      </w:r>
      <w:r w:rsidRPr="0086139B">
        <w:t xml:space="preserve">Это относится, в частности, к сотрудничеству между </w:t>
      </w:r>
      <w:r w:rsidRPr="00CB0832">
        <w:t>Организаци</w:t>
      </w:r>
      <w:r>
        <w:t>ей</w:t>
      </w:r>
      <w:r w:rsidRPr="00CB0832">
        <w:t xml:space="preserve"> по привлечению инвестиций и продвижению экспорта из Молдовы</w:t>
      </w:r>
      <w:r w:rsidRPr="0086139B">
        <w:t xml:space="preserve"> и дипломатическими миссиями Республики Молдова, </w:t>
      </w:r>
      <w:r>
        <w:t xml:space="preserve">поскольку </w:t>
      </w:r>
      <w:r w:rsidRPr="0086139B">
        <w:t xml:space="preserve">в настоящее время эти связи недостаточно крепки, чтобы принести конкретные результаты. Наиболее тесное сотрудничество – как на информационном, так и на оперативном уровне – следует наладить в странах, перспективных с точки зрения привлечения инвестиций в приоритетные отрасли Республики Молдова. Для достижения результатов экономическая дипломатия Республики Молдова нуждается не только в информационных материалах, распространяемых </w:t>
      </w:r>
      <w:r w:rsidRPr="00CB0832">
        <w:t>Организаци</w:t>
      </w:r>
      <w:r>
        <w:t>ей</w:t>
      </w:r>
      <w:r w:rsidRPr="00CB0832">
        <w:t xml:space="preserve"> по привлечению инвестиций и продвижению экспорта из Молдовы</w:t>
      </w:r>
      <w:r w:rsidRPr="0086139B">
        <w:t xml:space="preserve">, но и в организации постоянных курсов при </w:t>
      </w:r>
      <w:r w:rsidRPr="00CB0832">
        <w:t>Организации по привлечению инвестиций и продвижению экспорта из Молдовы</w:t>
      </w:r>
      <w:r w:rsidRPr="0086139B">
        <w:t xml:space="preserve"> и в передаче ноу-хау в сфере привлечения инвестиций и продвижения экспорта. Необходимо также изучить полномочия и порядок работы торговых атташе при дипломатических миссиях. </w:t>
      </w:r>
    </w:p>
    <w:p w:rsidR="001F0AEC" w:rsidRPr="0086139B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  <w:bCs/>
        </w:rPr>
        <w:t xml:space="preserve">85. </w:t>
      </w:r>
      <w:r w:rsidRPr="0086139B">
        <w:rPr>
          <w:b/>
          <w:bCs/>
        </w:rPr>
        <w:t xml:space="preserve">Из-за того, что </w:t>
      </w:r>
      <w:r w:rsidRPr="00B41E9A">
        <w:rPr>
          <w:b/>
        </w:rPr>
        <w:t>Организация по привлечению инвестиций и продвижению экспорта из Молдовы</w:t>
      </w:r>
      <w:r w:rsidRPr="0086139B">
        <w:rPr>
          <w:b/>
          <w:bCs/>
        </w:rPr>
        <w:t xml:space="preserve">  </w:t>
      </w:r>
      <w:r>
        <w:rPr>
          <w:b/>
          <w:bCs/>
        </w:rPr>
        <w:t>мало</w:t>
      </w:r>
      <w:r w:rsidRPr="0086139B">
        <w:rPr>
          <w:b/>
          <w:bCs/>
        </w:rPr>
        <w:t xml:space="preserve"> известна за рубежом, инвесторы нередко ищут услуги по размещению инвестиций где-то в другом месте. </w:t>
      </w:r>
      <w:r w:rsidRPr="0086139B">
        <w:rPr>
          <w:bCs/>
        </w:rPr>
        <w:t xml:space="preserve">Одной из отправных точек является проект «Консультирование </w:t>
      </w:r>
      <w:r>
        <w:rPr>
          <w:bCs/>
        </w:rPr>
        <w:t>П</w:t>
      </w:r>
      <w:r w:rsidRPr="0086139B">
        <w:rPr>
          <w:bCs/>
        </w:rPr>
        <w:t xml:space="preserve">ремьер-министра по вопросам экономического развития» («Advise to Prime-Minister on Economic Development»), осуществляемый при кабинете </w:t>
      </w:r>
      <w:r>
        <w:rPr>
          <w:bCs/>
        </w:rPr>
        <w:t>П</w:t>
      </w:r>
      <w:r w:rsidRPr="0086139B">
        <w:rPr>
          <w:bCs/>
        </w:rPr>
        <w:t>ремьер-министра Республики Молдова и выполня</w:t>
      </w:r>
      <w:r>
        <w:rPr>
          <w:bCs/>
        </w:rPr>
        <w:t>ющий</w:t>
      </w:r>
      <w:r w:rsidRPr="0086139B">
        <w:rPr>
          <w:bCs/>
        </w:rPr>
        <w:t xml:space="preserve"> некоторые функции по продвижению инвестиций</w:t>
      </w:r>
      <w:r w:rsidRPr="0086139B">
        <w:t xml:space="preserve">, в </w:t>
      </w:r>
      <w:r>
        <w:t xml:space="preserve"> том числе</w:t>
      </w:r>
      <w:r w:rsidRPr="0086139B">
        <w:t xml:space="preserve"> по привлечению инвесторов, постинвестиционной помощи и развитию взаимосвязей между разными прямыми иностранными капиталовложениями, то есть те услуги, которые</w:t>
      </w:r>
      <w:r>
        <w:t>,</w:t>
      </w:r>
      <w:r w:rsidRPr="0086139B">
        <w:t xml:space="preserve"> </w:t>
      </w:r>
      <w:r>
        <w:t xml:space="preserve">как правило, </w:t>
      </w:r>
      <w:r w:rsidRPr="0086139B">
        <w:t xml:space="preserve">должны оказываться Агентством по привлечению инвестиций и продвижению экспорта. Несмотря на то, что оба посредника наладили между собой хорошие рабочие отношения, </w:t>
      </w:r>
      <w:r>
        <w:t xml:space="preserve">для </w:t>
      </w:r>
      <w:r w:rsidRPr="0086139B">
        <w:t xml:space="preserve">инвестора институциональная среда предстает разрозненной, </w:t>
      </w:r>
      <w:r>
        <w:t xml:space="preserve">с </w:t>
      </w:r>
      <w:r w:rsidRPr="0086139B">
        <w:t>дублир</w:t>
      </w:r>
      <w:r>
        <w:t xml:space="preserve">ованием </w:t>
      </w:r>
      <w:r w:rsidRPr="0086139B">
        <w:t xml:space="preserve">полномочия, что еще больше подрывает имидж </w:t>
      </w:r>
      <w:r w:rsidRPr="00CB0832">
        <w:t>Организации по привлечению инвестиций и продвижению экспорта из Молдовы</w:t>
      </w:r>
      <w:r w:rsidRPr="0086139B">
        <w:t xml:space="preserve">. </w:t>
      </w:r>
      <w:r>
        <w:t xml:space="preserve">Указанный выше </w:t>
      </w:r>
      <w:r w:rsidRPr="0086139B">
        <w:t>проект</w:t>
      </w:r>
      <w:r>
        <w:t xml:space="preserve"> имеет </w:t>
      </w:r>
      <w:r w:rsidRPr="0086139B">
        <w:t xml:space="preserve"> достаточно короткий срок исполнения, так как доноры не могут бесконечно финансировать направление деятельности, которое является естественной функцией Правительства. Таким образом, несмотря на функциональные накладки, главными оперативными трудностями в работе </w:t>
      </w:r>
      <w:r w:rsidRPr="00CB0832">
        <w:lastRenderedPageBreak/>
        <w:t>Организации по привлечению инвестиций и продвижению экспорта из Молдовы</w:t>
      </w:r>
      <w:r w:rsidRPr="0086139B">
        <w:t xml:space="preserve"> является плохое финансирование и хрупкая институциональная основа.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  <w:bCs/>
        </w:rPr>
        <w:t xml:space="preserve">86. </w:t>
      </w:r>
      <w:r w:rsidRPr="0086139B">
        <w:rPr>
          <w:b/>
          <w:bCs/>
        </w:rPr>
        <w:t xml:space="preserve">В заключение, Республика Молдова может предоставить ряд преимуществ для капиталовложений со стороны транснациональных компаний, заинтересованных в повышении эффективности, в рамках их стратегий по выходу на международный рынок. </w:t>
      </w:r>
      <w:r w:rsidRPr="0086139B">
        <w:t>Однако некоторые недостатки в сфере внутренней институциональной политики и законодательства препятствуют привлечению большого числа инвестиционных проектов и более интенсивному продвижению экспорта. Настоящая Стратегия сосредоточена на устранении или смягчении главных недостатков и на использовании сильных сторон страны. В этой связи необходимо учесть ряд возможностей и рисков (</w:t>
      </w:r>
      <w:r>
        <w:t>таблица 11</w:t>
      </w:r>
      <w:r w:rsidRPr="0086139B">
        <w:t xml:space="preserve">). </w:t>
      </w:r>
      <w:bookmarkStart w:id="147" w:name="_Ref437944646"/>
      <w:bookmarkStart w:id="148" w:name="_Toc443551520"/>
    </w:p>
    <w:p w:rsidR="001F0AEC" w:rsidRPr="00E94AED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left="7080" w:firstLine="709"/>
        <w:jc w:val="both"/>
      </w:pPr>
      <w:r w:rsidRPr="00E94AED">
        <w:t xml:space="preserve">Таблица </w:t>
      </w:r>
      <w:r>
        <w:fldChar w:fldCharType="begin"/>
      </w:r>
      <w:r>
        <w:instrText xml:space="preserve"> SEQ Tabelul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bookmarkEnd w:id="147"/>
      <w:r w:rsidRPr="00E94AED">
        <w:t xml:space="preserve"> </w:t>
      </w:r>
    </w:p>
    <w:p w:rsidR="001F0AEC" w:rsidRDefault="001F0AEC" w:rsidP="001F0AEC">
      <w:pPr>
        <w:pStyle w:val="Caption"/>
        <w:ind w:firstLine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Привлечение инвестиций и продвижение экспорта: анализ SWOT для Республики Молдова</w:t>
      </w:r>
      <w:bookmarkEnd w:id="148"/>
    </w:p>
    <w:p w:rsidR="001F0AEC" w:rsidRPr="007138AA" w:rsidRDefault="001F0AEC" w:rsidP="001F0AEC"/>
    <w:tbl>
      <w:tblPr>
        <w:tblW w:w="9200" w:type="dxa"/>
        <w:tblInd w:w="48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59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601"/>
        <w:gridCol w:w="4599"/>
      </w:tblGrid>
      <w:tr w:rsidR="001F0AEC" w:rsidRPr="0069350B" w:rsidTr="008F4063">
        <w:trPr>
          <w:trHeight w:val="230"/>
        </w:trPr>
        <w:tc>
          <w:tcPr>
            <w:tcW w:w="46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9" w:type="dxa"/>
            </w:tcMar>
          </w:tcPr>
          <w:p w:rsidR="001F0AEC" w:rsidRPr="0069350B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СИЛЬНЫЕ СТОРОНЫ</w:t>
            </w:r>
          </w:p>
        </w:tc>
        <w:tc>
          <w:tcPr>
            <w:tcW w:w="4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9" w:type="dxa"/>
            </w:tcMar>
          </w:tcPr>
          <w:p w:rsidR="001F0AEC" w:rsidRPr="0069350B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СЛАБЫЕ СТОРОНЫ</w:t>
            </w:r>
          </w:p>
        </w:tc>
      </w:tr>
      <w:tr w:rsidR="001F0AEC" w:rsidRPr="002F3A91" w:rsidTr="008F4063">
        <w:trPr>
          <w:trHeight w:val="192"/>
        </w:trPr>
        <w:tc>
          <w:tcPr>
            <w:tcW w:w="46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9" w:type="dxa"/>
            </w:tcMar>
          </w:tcPr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Благоприятное соотношение производительности / зарплат в перерабатывающих отраслях и в экспортно-ориентированных услугах;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Многоязычное население;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Реформы, осуществляемые Таможенной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лужбой, чтобы сократить время, расходы и необходимое количество документов для процедуры растаможивания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Выгодное географическое положение по отношению к ЕС, России, Среднему Востоку и Центральной Азии;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Близость к СНГ и развитые деловые контакты молдавских экспортеров и производителей на этих рынках;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Свободный визовый режим со странами СНГ, ЕС, США Канадой, Израилем и др.;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Свободная торговля с ЕС, Турцией, Юго-Восточной Европой и странами СНГ;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47 двусторонних соглашений между Республикой Молдова и другими странами во избежание двойного налогообложения; 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lastRenderedPageBreak/>
              <w:t>40 двусторонних соглашений между Республикой Молдова и другими странами о взаимной защите инвестиций;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Ставка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подоходного налога</w:t>
            </w: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с юридических лиц конкурентная на международном уровне;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Существование инструментов привлечения инвестиций (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свободные экономические зоны, </w:t>
            </w: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промышленные парки);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Есть неиспользуемые активы (промышленные земли, строения)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свободные  экономические зоны</w:t>
            </w: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промышленных парках;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инфраструктурный и технологический потенциал для развития производства компьютерных программ и деловых услуг, ориентированных на экспорт;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потенциал развития автомобильной, текстильной и электронной промышленности;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 налоговых освобождений и других льгот для резидентов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свободных экономических зон </w:t>
            </w: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промышленных парков;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Горизонтальные освобождения и льготы на транспорт, питание и профессиональную подготовку работников;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3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66"/>
              </w:tabs>
              <w:suppressAutoHyphens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Освобождение от НДС на ввоз или закупку оборудования, включ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нного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уставн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 капитал компании</w:t>
            </w:r>
          </w:p>
        </w:tc>
        <w:tc>
          <w:tcPr>
            <w:tcW w:w="4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9" w:type="dxa"/>
            </w:tcMar>
          </w:tcPr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lastRenderedPageBreak/>
              <w:t>Дефицит рабочей силы средней и высокой квалификации, особенно в сельской местности;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Низкий процент молодых специалистов в технических и технологических областях</w:t>
            </w:r>
            <w:r w:rsidRPr="0069350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ru-RU"/>
              </w:rPr>
              <w:t>Устаревшие программы в сфере профессионального образования, не соответствующие требованиям рынка труда;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Негибкие политики в сфере занятости населения;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Неуверенность инвесторов, связанная с налоговыми и таможенными процедурами;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9350B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Жесткие требования иммиграционной политики и неуместные процедуры, применяемые иммиграционными властями;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  <w:lang w:val="ru-RU"/>
              </w:rPr>
              <w:t>Слабое агентство по привлечению инвестиций и продвижению экспорта, из-за недостаточного финансирования;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Нечеткое разграничение институциональных полномочий по привлечению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прямых иностранных инвестиций</w:t>
            </w: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и продвижению экспорта; 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lastRenderedPageBreak/>
              <w:t xml:space="preserve">Неудовлетворительное состояние физической инфраструктуры, особенно региональных дорог; 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Высокие затраты на услуги логистики;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Нехватка адекватно развитых промышленных площадок, с техническими сетями, а также высокие расходы на развитие промышленных площадок;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18"/>
              </w:numPr>
              <w:tabs>
                <w:tab w:val="left" w:pos="0"/>
                <w:tab w:val="left" w:pos="301"/>
              </w:tabs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Общая налоговая нагрузка довольно высока по сравнению с другими странами региона; 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Сложные процедуры получения от органов местной публичной власти разрешений на строительство и заключения организации-поставщика на подключение к электросети;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Низкое качество управления (коррупция, отсутствие прозрачности в процессе принятия решений, неясные условия защиты имущественных прав) ведет к появлению крупных деловых рисков; 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Нехватка собственных источников сырья;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4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Раздробленный внутренний сельскохозяйственный рынок и нехватка масштабного производства в данной отрасли.</w:t>
            </w:r>
          </w:p>
        </w:tc>
      </w:tr>
      <w:tr w:rsidR="001F0AEC" w:rsidRPr="0069350B" w:rsidTr="008F4063">
        <w:trPr>
          <w:trHeight w:val="230"/>
        </w:trPr>
        <w:tc>
          <w:tcPr>
            <w:tcW w:w="46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9" w:type="dxa"/>
            </w:tcMar>
          </w:tcPr>
          <w:p w:rsidR="001F0AEC" w:rsidRPr="0069350B" w:rsidRDefault="001F0AEC" w:rsidP="008F4063">
            <w:pPr>
              <w:tabs>
                <w:tab w:val="left" w:pos="0"/>
              </w:tabs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69350B">
              <w:rPr>
                <w:rFonts w:ascii="Times New Roman" w:hAnsi="Times New Roman"/>
                <w:b/>
                <w:sz w:val="24"/>
              </w:rPr>
              <w:lastRenderedPageBreak/>
              <w:t>ВОЗМОЖНОСТИ</w:t>
            </w:r>
          </w:p>
        </w:tc>
        <w:tc>
          <w:tcPr>
            <w:tcW w:w="4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9" w:type="dxa"/>
            </w:tcMar>
          </w:tcPr>
          <w:p w:rsidR="001F0AEC" w:rsidRPr="0069350B" w:rsidRDefault="001F0AEC" w:rsidP="008F4063">
            <w:pPr>
              <w:pStyle w:val="Styltabulky2"/>
              <w:tabs>
                <w:tab w:val="left" w:pos="0"/>
              </w:tabs>
              <w:ind w:firstLine="0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b/>
                <w:sz w:val="24"/>
                <w:szCs w:val="24"/>
                <w:lang w:val="ru-RU"/>
              </w:rPr>
              <w:t>РИСКИ</w:t>
            </w:r>
          </w:p>
        </w:tc>
      </w:tr>
      <w:tr w:rsidR="001F0AEC" w:rsidRPr="002F3A91" w:rsidTr="008F4063">
        <w:trPr>
          <w:trHeight w:val="341"/>
        </w:trPr>
        <w:tc>
          <w:tcPr>
            <w:tcW w:w="46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9" w:type="dxa"/>
            </w:tcMar>
          </w:tcPr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 xml:space="preserve">Географическая близость и отсутствие языковых барьеров, что создает возможности для интеграции в технологические цепочки фирм с </w:t>
            </w:r>
            <w:r>
              <w:rPr>
                <w:rFonts w:ascii="Times New Roman" w:hAnsi="Times New Roman"/>
                <w:sz w:val="24"/>
              </w:rPr>
              <w:t>прямыми иностранными инвестициями</w:t>
            </w:r>
            <w:r w:rsidRPr="0069350B">
              <w:rPr>
                <w:rFonts w:ascii="Times New Roman" w:hAnsi="Times New Roman"/>
                <w:sz w:val="24"/>
              </w:rPr>
              <w:t>, расположенные в Румынии и Украине;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 xml:space="preserve">Глобальное и региональное повышение спроса на деловые услуги и разработку компьютерных программ; 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 xml:space="preserve">Все более явственные тенденции по перемещению фирм из Центральной Европы в таких отраслях, как автомобилестроение, легкая промышленность и производство обуви, электроники; 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lastRenderedPageBreak/>
              <w:t xml:space="preserve">Процесс европейской интеграции, открывающий множество возможностей для развития институциональных компетенций и навыков в области привлечения </w:t>
            </w:r>
            <w:r>
              <w:rPr>
                <w:rFonts w:ascii="Times New Roman" w:hAnsi="Times New Roman"/>
                <w:sz w:val="24"/>
              </w:rPr>
              <w:t>прямых иностранных инвестиций</w:t>
            </w:r>
            <w:r w:rsidRPr="0069350B">
              <w:rPr>
                <w:rFonts w:ascii="Times New Roman" w:hAnsi="Times New Roman"/>
                <w:sz w:val="24"/>
              </w:rPr>
              <w:t>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>Выполнение Договора об Ассоциации, что сможет упростить международную торговлю и решить проблемы конкурентоспособности;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>Либерализация торговли услугами, перемещение кадров и открытия компаний по условиям DCFTA, что может повысить эффективность услуг, экспортируемых из Молдовы;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 xml:space="preserve">Модель создания автопромышленности и растущие производственные расходы на существующих и возникающих рынках могут открыть возможности для </w:t>
            </w:r>
            <w:r>
              <w:rPr>
                <w:rFonts w:ascii="Times New Roman" w:hAnsi="Times New Roman"/>
                <w:sz w:val="24"/>
              </w:rPr>
              <w:t>прямые иностранные инвестиции</w:t>
            </w:r>
            <w:r w:rsidRPr="0069350B">
              <w:rPr>
                <w:rFonts w:ascii="Times New Roman" w:hAnsi="Times New Roman"/>
                <w:sz w:val="24"/>
              </w:rPr>
              <w:t xml:space="preserve"> в совершенно новых отраслях для Республики Молдова;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 xml:space="preserve">Приватизация некоторых госпредприятий, что может создать возможность для привлечения </w:t>
            </w:r>
            <w:r>
              <w:rPr>
                <w:rFonts w:ascii="Times New Roman" w:hAnsi="Times New Roman"/>
                <w:sz w:val="24"/>
              </w:rPr>
              <w:t>прямые иностранные инвестиции</w:t>
            </w:r>
            <w:r w:rsidRPr="0069350B">
              <w:rPr>
                <w:rFonts w:ascii="Times New Roman" w:hAnsi="Times New Roman"/>
                <w:sz w:val="24"/>
              </w:rPr>
              <w:t>, ориентированных на эффективность;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>Поступления от приватизации, которые можно использовать на финансирование строительства промышленных помещений «под ключ»;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tabs>
                <w:tab w:val="left" w:pos="0"/>
                <w:tab w:val="left" w:pos="366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>Свободный международный аэропорт Мэркулешть, открывающий возможности для инвестирования в производство товаров с высокой добавленной стоимостью, своевременные поставки иностранным клиентам;</w:t>
            </w:r>
          </w:p>
        </w:tc>
        <w:tc>
          <w:tcPr>
            <w:tcW w:w="45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59" w:type="dxa"/>
            </w:tcMar>
          </w:tcPr>
          <w:p w:rsidR="001F0AEC" w:rsidRPr="0069350B" w:rsidRDefault="001F0AEC" w:rsidP="008F406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0"/>
                <w:tab w:val="left" w:pos="301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lastRenderedPageBreak/>
              <w:t xml:space="preserve">Продолжающаяся макроэкономическая нестабильность и слабый внутренний финансовый сектор, которые могут значительно повысить уровень риска </w:t>
            </w:r>
            <w:r w:rsidRPr="0069350B">
              <w:rPr>
                <w:rFonts w:ascii="Times New Roman" w:eastAsia="Arial Unicode MS" w:hAnsi="Times New Roman"/>
                <w:sz w:val="24"/>
              </w:rPr>
              <w:t xml:space="preserve">и расходы на финансирование </w:t>
            </w:r>
            <w:r>
              <w:rPr>
                <w:rFonts w:ascii="Times New Roman" w:eastAsia="Arial Unicode MS" w:hAnsi="Times New Roman"/>
                <w:sz w:val="24"/>
              </w:rPr>
              <w:t>прямых иностранных инвестиций</w:t>
            </w:r>
            <w:r w:rsidRPr="0069350B">
              <w:rPr>
                <w:rFonts w:ascii="Times New Roman" w:eastAsia="Arial Unicode MS" w:hAnsi="Times New Roman"/>
                <w:sz w:val="24"/>
              </w:rPr>
              <w:t xml:space="preserve"> в стране</w:t>
            </w:r>
            <w:r w:rsidRPr="0069350B">
              <w:rPr>
                <w:rFonts w:ascii="Times New Roman" w:hAnsi="Times New Roman"/>
                <w:sz w:val="24"/>
              </w:rPr>
              <w:t>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0"/>
                <w:tab w:val="left" w:pos="301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 xml:space="preserve">Бюджетные риски и слабая налоговая дисциплина, что может ограничить налоговую базу страны, необходимую для улучшения и поддержания согласованной системы льгот для </w:t>
            </w:r>
            <w:r>
              <w:rPr>
                <w:rFonts w:ascii="Times New Roman" w:hAnsi="Times New Roman"/>
                <w:sz w:val="24"/>
              </w:rPr>
              <w:t>прямых иностранных инвестиций</w:t>
            </w:r>
            <w:r w:rsidRPr="0069350B">
              <w:rPr>
                <w:rFonts w:ascii="Times New Roman" w:hAnsi="Times New Roman"/>
                <w:sz w:val="24"/>
              </w:rPr>
              <w:t>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0"/>
                <w:tab w:val="left" w:pos="301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 xml:space="preserve">Непрекращающаяся и нарастающая политическая нестабильность, которая </w:t>
            </w:r>
            <w:r w:rsidRPr="0069350B">
              <w:rPr>
                <w:rFonts w:ascii="Times New Roman" w:hAnsi="Times New Roman"/>
                <w:sz w:val="24"/>
              </w:rPr>
              <w:lastRenderedPageBreak/>
              <w:t>может отпугнуть как потенциальных, так и существующих иностранных инвесторов;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0"/>
                <w:tab w:val="left" w:pos="301"/>
              </w:tabs>
              <w:suppressAutoHyphens/>
              <w:ind w:left="0" w:firstLine="0"/>
              <w:contextualSpacing/>
              <w:rPr>
                <w:rFonts w:ascii="Times New Roman" w:hAnsi="Times New Roman"/>
                <w:sz w:val="24"/>
              </w:rPr>
            </w:pPr>
            <w:r w:rsidRPr="0069350B">
              <w:rPr>
                <w:rFonts w:ascii="Times New Roman" w:hAnsi="Times New Roman"/>
                <w:sz w:val="24"/>
              </w:rPr>
              <w:t>Риск того, что некоторые уже существующие инвестиционные проекты уйдут из Республики Молдова из-за нерешенных инвестиционных споров, что может плохо отразиться на международной репутации страны;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6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Усиливающаяся трудовая эмиграция продолжит оказывать отрицательное воздействие на доступность и стоимость рабочей силы;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6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Инфляционное давление в краткосрочном и среднесрочном плане мо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жет</w:t>
            </w: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подорвать ценовые преимущества, предоставляемые Молдовой;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6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Экономический спад в России и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хрупкий </w:t>
            </w: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экономический рост в ЕС; 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6"/>
              </w:numPr>
              <w:pBdr>
                <w:between w:val="none" w:sz="0" w:space="0" w:color="auto"/>
                <w:bar w:val="none" w:sz="0" w:color="auto"/>
              </w:pBdr>
              <w:tabs>
                <w:tab w:val="left" w:pos="0"/>
                <w:tab w:val="left" w:pos="301"/>
              </w:tabs>
              <w:suppressAutoHyphens/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Нестабильность системы безопасности в Украине и риски продления конфликта могут и далее повышать уровень рисков и расходы на финансирование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прямых иностранных инвестиций</w:t>
            </w: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в стране;</w:t>
            </w:r>
          </w:p>
          <w:p w:rsidR="001F0AEC" w:rsidRPr="0069350B" w:rsidRDefault="001F0AEC" w:rsidP="008F4063">
            <w:pPr>
              <w:pStyle w:val="Styltabulky2"/>
              <w:numPr>
                <w:ilvl w:val="0"/>
                <w:numId w:val="6"/>
              </w:numPr>
              <w:tabs>
                <w:tab w:val="left" w:pos="0"/>
                <w:tab w:val="left" w:pos="301"/>
              </w:tabs>
              <w:ind w:left="0" w:firstLine="0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Замороженный конфликт в Приднестровье и опасность возникновения нового очага сепаратизма в регионе могут и далее повышать уровень рисков и расходы на финансирование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прямых иностранных инвестиций</w:t>
            </w:r>
            <w:r w:rsidRPr="0069350B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 xml:space="preserve"> в стране; </w:t>
            </w:r>
          </w:p>
          <w:p w:rsidR="001F0AEC" w:rsidRPr="0069350B" w:rsidRDefault="001F0AEC" w:rsidP="008F4063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</w:pBdr>
              <w:tabs>
                <w:tab w:val="left" w:pos="0"/>
                <w:tab w:val="left" w:pos="301"/>
              </w:tabs>
              <w:suppressAutoHyphens/>
              <w:ind w:left="0" w:firstLine="0"/>
              <w:contextualSpacing/>
              <w:rPr>
                <w:rFonts w:ascii="Times New Roman" w:eastAsia="Arial Unicode MS" w:hAnsi="Times New Roman"/>
                <w:sz w:val="24"/>
              </w:rPr>
            </w:pPr>
            <w:r w:rsidRPr="0069350B">
              <w:rPr>
                <w:rFonts w:ascii="Times New Roman" w:eastAsia="Arial Unicode MS" w:hAnsi="Times New Roman"/>
                <w:sz w:val="24"/>
              </w:rPr>
              <w:t>Торговые барьеры, навязанные Россией на пути импорта из Республики Молдова, и риск, что они станут постоянными, мо</w:t>
            </w:r>
            <w:r>
              <w:rPr>
                <w:rFonts w:ascii="Times New Roman" w:eastAsia="Arial Unicode MS" w:hAnsi="Times New Roman"/>
                <w:sz w:val="24"/>
              </w:rPr>
              <w:t>гут</w:t>
            </w:r>
            <w:r w:rsidRPr="0069350B">
              <w:rPr>
                <w:rFonts w:ascii="Times New Roman" w:eastAsia="Arial Unicode MS" w:hAnsi="Times New Roman"/>
                <w:sz w:val="24"/>
              </w:rPr>
              <w:t xml:space="preserve"> подорвать привлекательность страны для тех </w:t>
            </w:r>
            <w:r>
              <w:rPr>
                <w:rFonts w:ascii="Times New Roman" w:eastAsia="Arial Unicode MS" w:hAnsi="Times New Roman"/>
                <w:sz w:val="24"/>
              </w:rPr>
              <w:t>прямых иностранных инвестиций</w:t>
            </w:r>
            <w:r w:rsidRPr="0069350B">
              <w:rPr>
                <w:rFonts w:ascii="Times New Roman" w:eastAsia="Arial Unicode MS" w:hAnsi="Times New Roman"/>
                <w:sz w:val="24"/>
              </w:rPr>
              <w:t>, которые ориентируются на российский рынок</w:t>
            </w:r>
          </w:p>
        </w:tc>
      </w:tr>
    </w:tbl>
    <w:p w:rsidR="001F0AEC" w:rsidRPr="0069350B" w:rsidRDefault="001F0AEC" w:rsidP="001F0AEC">
      <w:pPr>
        <w:pStyle w:val="Heading1"/>
        <w:tabs>
          <w:tab w:val="left" w:pos="0"/>
          <w:tab w:val="left" w:pos="1134"/>
        </w:tabs>
        <w:rPr>
          <w:b w:val="0"/>
          <w:bCs w:val="0"/>
          <w:color w:val="auto"/>
          <w:sz w:val="28"/>
          <w:szCs w:val="28"/>
        </w:rPr>
      </w:pPr>
      <w:bookmarkStart w:id="149" w:name="_Toc443050463"/>
      <w:r w:rsidRPr="0069350B">
        <w:rPr>
          <w:color w:val="auto"/>
          <w:sz w:val="28"/>
          <w:szCs w:val="28"/>
        </w:rPr>
        <w:lastRenderedPageBreak/>
        <w:t xml:space="preserve">3. </w:t>
      </w:r>
      <w:r w:rsidRPr="0069350B">
        <w:rPr>
          <w:bCs w:val="0"/>
          <w:color w:val="auto"/>
          <w:sz w:val="28"/>
          <w:szCs w:val="28"/>
        </w:rPr>
        <w:t>Стратегическое видение</w:t>
      </w:r>
      <w:bookmarkEnd w:id="149"/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ind w:firstLine="709"/>
        <w:jc w:val="both"/>
      </w:pPr>
      <w:r>
        <w:rPr>
          <w:b/>
        </w:rPr>
        <w:t xml:space="preserve">87. </w:t>
      </w:r>
      <w:r w:rsidRPr="0069350B">
        <w:rPr>
          <w:b/>
        </w:rPr>
        <w:t xml:space="preserve">Договор об </w:t>
      </w:r>
      <w:r>
        <w:rPr>
          <w:b/>
        </w:rPr>
        <w:t>а</w:t>
      </w:r>
      <w:r w:rsidRPr="002149A4">
        <w:rPr>
          <w:b/>
        </w:rPr>
        <w:t xml:space="preserve">ссоциации Республика Молдова – Европейский Союз приведет к большей открытости Республики Молдова для международной торговли, благодаря устранению тарифных и нетарифных торговых барьеров. </w:t>
      </w:r>
      <w:r w:rsidRPr="002149A4">
        <w:t xml:space="preserve">По результатам проведенных анализов, в случае полного исполнения положений Договора, он должен привести к повышению ВВП на 6-7%, </w:t>
      </w:r>
      <w:r>
        <w:t>соз</w:t>
      </w:r>
      <w:r w:rsidRPr="002149A4">
        <w:t xml:space="preserve">дать </w:t>
      </w:r>
      <w:r>
        <w:t>большое количество х</w:t>
      </w:r>
      <w:r w:rsidRPr="002149A4">
        <w:t>орошо оплачиваемых рабочих мест и способствовать диверсификации национальной экономики</w:t>
      </w:r>
      <w:r w:rsidRPr="002149A4">
        <w:rPr>
          <w:rStyle w:val="FootnoteReference"/>
        </w:rPr>
        <w:footnoteReference w:id="36"/>
      </w:r>
      <w:r w:rsidRPr="002149A4">
        <w:t xml:space="preserve">. Одним из главных условий для </w:t>
      </w:r>
      <w:r w:rsidRPr="002149A4">
        <w:lastRenderedPageBreak/>
        <w:t xml:space="preserve">получения благ, предлагаемых Договором об </w:t>
      </w:r>
      <w:r>
        <w:t>а</w:t>
      </w:r>
      <w:r w:rsidRPr="002149A4">
        <w:t xml:space="preserve">ссоциации, является привлечение прямых иностранных инвестиций. С учетом этого, Правительство приступило к амбициозной институциональной реформе, направленной на улучшение инвестиционного климата, защиту имущественных прав, повышение общего уровня предсказуемости в стране и выполнение других необходимых условий для </w:t>
      </w:r>
      <w:r>
        <w:t xml:space="preserve">привлечения </w:t>
      </w:r>
      <w:r w:rsidRPr="002149A4">
        <w:t xml:space="preserve">инвесторов в Республику Молдова. Будучи одним из обязательств Правительства, указанных в Таблице мер экономической политики в рамках Соглашения о финансировании, подписанного между Правительством Республики Молдова и Европейским Союзом в целях выполнения Договора об углубленной и всесторонней зоне свободной торговли, </w:t>
      </w:r>
      <w:r>
        <w:t xml:space="preserve">настоящая </w:t>
      </w:r>
      <w:r w:rsidRPr="002149A4">
        <w:t xml:space="preserve">Стратегия направлена на выполнение именно этих задач.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  <w:bCs/>
        </w:rPr>
        <w:t xml:space="preserve">88. </w:t>
      </w:r>
      <w:r w:rsidRPr="002149A4">
        <w:rPr>
          <w:b/>
          <w:bCs/>
        </w:rPr>
        <w:t>До 2020 г</w:t>
      </w:r>
      <w:r>
        <w:rPr>
          <w:b/>
          <w:bCs/>
        </w:rPr>
        <w:t>ода</w:t>
      </w:r>
      <w:r w:rsidRPr="002149A4">
        <w:rPr>
          <w:b/>
          <w:bCs/>
        </w:rPr>
        <w:t xml:space="preserve"> инвестиции станут главным фактором экономического роста и, соответственно, консолидации и диверсификации экспорта из Республики Молдова. </w:t>
      </w:r>
      <w:r w:rsidRPr="002149A4">
        <w:rPr>
          <w:bCs/>
        </w:rPr>
        <w:t xml:space="preserve">Инвестиции будут в большой степени способствовать структурному преобразованию и модернизации Республики Молдова, особенно благодаря созданию новых рабочих мест, которые </w:t>
      </w:r>
      <w:r>
        <w:rPr>
          <w:bCs/>
        </w:rPr>
        <w:t xml:space="preserve">будут способствовать осуществлению </w:t>
      </w:r>
      <w:r w:rsidRPr="002149A4">
        <w:rPr>
          <w:bCs/>
        </w:rPr>
        <w:t>переход</w:t>
      </w:r>
      <w:r>
        <w:rPr>
          <w:bCs/>
        </w:rPr>
        <w:t>а</w:t>
      </w:r>
      <w:r w:rsidRPr="002149A4">
        <w:rPr>
          <w:bCs/>
        </w:rPr>
        <w:t xml:space="preserve"> трудовых ресурсов к таким видам деятельности, которые будут генерировать высокую добавленную стоимость, а также благодаря распространению технологических компетенций и знаний </w:t>
      </w:r>
      <w:r w:rsidRPr="002149A4">
        <w:t xml:space="preserve">на рынке труда и среди местных компаний.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  <w:bCs/>
        </w:rPr>
        <w:t xml:space="preserve">89. </w:t>
      </w:r>
      <w:r w:rsidRPr="002149A4">
        <w:rPr>
          <w:b/>
          <w:bCs/>
        </w:rPr>
        <w:t>Обрабатывающая промышленность и экспортно-ориентированные услуги станут главными принимающими секторами для новых проектов, финансируемых за счет прямых иностранных инвестиций</w:t>
      </w:r>
      <w:r w:rsidRPr="002149A4">
        <w:t xml:space="preserve">. </w:t>
      </w:r>
      <w:r>
        <w:t>В</w:t>
      </w:r>
      <w:r w:rsidRPr="002149A4">
        <w:t xml:space="preserve"> целом, в странах, находящихся в переходном периоде, сфера услуг играет пока незначительную роль в привлечении прямых иностранных инвестиций. Вместе с тем, бизнес-услуги, программное обеспечение, производство оборудования и запасных частей для автомобилей, а также их сборка – это отрасли, генерирующие самое большое количество инвестиционных проектов и рабочих мест в Европе. Также эти отрасли предоставляют возможности для привлечения и иных видов капиталовложений, помимо </w:t>
      </w:r>
      <w:r>
        <w:t>прямых иностранных инвестиций</w:t>
      </w:r>
      <w:r w:rsidRPr="002149A4">
        <w:t xml:space="preserve">: например, инвестиции без размещения капитала путем экстернализации определенных процессов, выдачи лицензий и франшиз. Это те отрасли, в которых Республике Молдова уже удалось привлечь инвестиции и где еще сохраняется потенциал для привлечения </w:t>
      </w:r>
      <w:r>
        <w:t>прямых иностранных инвестиций</w:t>
      </w:r>
      <w:r w:rsidRPr="002149A4">
        <w:t xml:space="preserve">. </w:t>
      </w:r>
      <w:r>
        <w:t xml:space="preserve">Другим </w:t>
      </w:r>
      <w:r w:rsidRPr="002149A4">
        <w:t>сектор</w:t>
      </w:r>
      <w:r>
        <w:t>ом</w:t>
      </w:r>
      <w:r w:rsidRPr="002149A4">
        <w:t xml:space="preserve"> экономик</w:t>
      </w:r>
      <w:r>
        <w:t>и</w:t>
      </w:r>
      <w:r w:rsidRPr="002149A4">
        <w:t xml:space="preserve"> Молдовы, сохраняющи</w:t>
      </w:r>
      <w:r>
        <w:t>м</w:t>
      </w:r>
      <w:r w:rsidRPr="002149A4">
        <w:t xml:space="preserve"> высокую привлекательность</w:t>
      </w:r>
      <w:r>
        <w:t xml:space="preserve">, являются </w:t>
      </w:r>
      <w:r w:rsidRPr="002149A4">
        <w:t xml:space="preserve">производство одежды и обуви. Республика Молдова </w:t>
      </w:r>
      <w:r>
        <w:t xml:space="preserve">и далее будет </w:t>
      </w:r>
      <w:r w:rsidRPr="002149A4">
        <w:t xml:space="preserve">уделять самое пристальное внимание таким экспортно-ориентированным проектам с интенсивным использованием рабочей силы. Они оказываются тем более своевременными в условиях замедления потока проектов, основанных на </w:t>
      </w:r>
      <w:r>
        <w:t>прямых иностранных инвестиций</w:t>
      </w:r>
      <w:r w:rsidRPr="002149A4">
        <w:t xml:space="preserve">, в странах Центральной Европы </w:t>
      </w:r>
      <w:r w:rsidRPr="002149A4">
        <w:lastRenderedPageBreak/>
        <w:t xml:space="preserve">(Чехии, Венгрии, Польше), а также ввиду того, что главными конкурентами Республики Молдова теперь стали страны Юго-Восточной Европы. </w:t>
      </w:r>
    </w:p>
    <w:p w:rsidR="001F0AEC" w:rsidRPr="0069350B" w:rsidRDefault="001F0AEC" w:rsidP="001F0AEC">
      <w:pPr>
        <w:pStyle w:val="Heading2"/>
        <w:tabs>
          <w:tab w:val="left" w:pos="0"/>
        </w:tabs>
        <w:rPr>
          <w:color w:val="auto"/>
          <w:szCs w:val="28"/>
        </w:rPr>
      </w:pPr>
      <w:bookmarkStart w:id="150" w:name="_Toc437944857"/>
      <w:bookmarkStart w:id="151" w:name="_Toc437948359"/>
      <w:bookmarkStart w:id="152" w:name="_Toc443050464"/>
      <w:r w:rsidRPr="0069350B">
        <w:rPr>
          <w:color w:val="auto"/>
          <w:szCs w:val="28"/>
        </w:rPr>
        <w:t xml:space="preserve">Выбор приоритетных секторов – </w:t>
      </w:r>
      <w:bookmarkEnd w:id="150"/>
      <w:bookmarkEnd w:id="151"/>
      <w:r w:rsidRPr="0069350B">
        <w:rPr>
          <w:color w:val="auto"/>
          <w:szCs w:val="28"/>
        </w:rPr>
        <w:t>рейтинговая таблица</w:t>
      </w:r>
      <w:bookmarkEnd w:id="152"/>
      <w:r w:rsidRPr="0069350B">
        <w:rPr>
          <w:color w:val="auto"/>
          <w:szCs w:val="28"/>
        </w:rPr>
        <w:t xml:space="preserve"> </w:t>
      </w:r>
    </w:p>
    <w:p w:rsidR="001F0AEC" w:rsidRPr="002149A4" w:rsidRDefault="001F0AEC" w:rsidP="001F0AEC">
      <w:pPr>
        <w:tabs>
          <w:tab w:val="left" w:pos="0"/>
        </w:tabs>
        <w:ind w:left="709"/>
        <w:rPr>
          <w:rFonts w:ascii="Times New Roman" w:hAnsi="Times New Roman"/>
          <w:sz w:val="28"/>
          <w:szCs w:val="28"/>
        </w:rPr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</w:rPr>
        <w:t xml:space="preserve">90. </w:t>
      </w:r>
      <w:r w:rsidRPr="002149A4">
        <w:rPr>
          <w:b/>
        </w:rPr>
        <w:t xml:space="preserve">На основе данных о динамике потоков </w:t>
      </w:r>
      <w:r>
        <w:rPr>
          <w:b/>
        </w:rPr>
        <w:t>прямых иностранных инвестиций</w:t>
      </w:r>
      <w:r w:rsidRPr="002149A4">
        <w:rPr>
          <w:b/>
        </w:rPr>
        <w:t xml:space="preserve">, о молдавском экспорте и о ситуации в разных отраслях экономики Республики Молдова была разработана таблица для выбора отраслей с самым высоким потенциалом </w:t>
      </w:r>
      <w:r w:rsidRPr="002149A4">
        <w:t xml:space="preserve">для роста молдавского экспорта, а также привлечения инвестиций в производство или оказание услуг.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42"/>
          <w:tab w:val="left" w:pos="1134"/>
        </w:tabs>
        <w:spacing w:before="0" w:after="0" w:line="240" w:lineRule="auto"/>
        <w:ind w:firstLine="709"/>
        <w:jc w:val="both"/>
      </w:pPr>
      <w:r>
        <w:rPr>
          <w:b/>
        </w:rPr>
        <w:t xml:space="preserve">91. </w:t>
      </w:r>
      <w:r w:rsidRPr="002149A4">
        <w:rPr>
          <w:b/>
        </w:rPr>
        <w:t xml:space="preserve">Выбор приоритетных секторов основывался на шести критериях </w:t>
      </w:r>
      <w:r w:rsidRPr="002149A4">
        <w:t>(результаты выбора отраслей представлены в таблице 12):</w:t>
      </w:r>
    </w:p>
    <w:p w:rsidR="001F0AEC" w:rsidRPr="002149A4" w:rsidRDefault="001F0AEC" w:rsidP="001F0AEC">
      <w:pPr>
        <w:pStyle w:val="paragraph"/>
        <w:numPr>
          <w:ilvl w:val="1"/>
          <w:numId w:val="19"/>
        </w:numPr>
        <w:tabs>
          <w:tab w:val="left" w:pos="0"/>
          <w:tab w:val="left" w:pos="142"/>
          <w:tab w:val="left" w:pos="1134"/>
        </w:tabs>
        <w:spacing w:before="0" w:after="0" w:line="240" w:lineRule="auto"/>
        <w:ind w:left="0" w:firstLine="709"/>
        <w:jc w:val="both"/>
      </w:pPr>
      <w:r>
        <w:t>и</w:t>
      </w:r>
      <w:r w:rsidRPr="002149A4">
        <w:t xml:space="preserve">нвестиционная привлекательность сектора – количество проектов прямых иностранных инвестиций за 2013-2014 гг. Первые 10 секторов, шкала от 10 до 1, по количеству проектов (10 = самое большое количество, 1 = наименьшее количество) в этих первых десяти секторах. Источник данных: </w:t>
      </w:r>
      <w:r>
        <w:t>т</w:t>
      </w:r>
      <w:r w:rsidRPr="002149A4">
        <w:t>аблица 4</w:t>
      </w:r>
      <w:r>
        <w:t>;</w:t>
      </w:r>
      <w:r w:rsidRPr="002149A4">
        <w:t xml:space="preserve"> </w:t>
      </w:r>
    </w:p>
    <w:p w:rsidR="001F0AEC" w:rsidRPr="002149A4" w:rsidRDefault="001F0AEC" w:rsidP="001F0AEC">
      <w:pPr>
        <w:pStyle w:val="paragraph"/>
        <w:numPr>
          <w:ilvl w:val="1"/>
          <w:numId w:val="19"/>
        </w:numPr>
        <w:tabs>
          <w:tab w:val="left" w:pos="0"/>
          <w:tab w:val="left" w:pos="142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>отенциал для создания рабочих мест в секторе – количество вновь созданных рабочих мест за 2013-2014 гг. Перв</w:t>
      </w:r>
      <w:r>
        <w:t>ые</w:t>
      </w:r>
      <w:r w:rsidRPr="002149A4">
        <w:t xml:space="preserve"> 10, шкала от 10 до 1, по количеству созданных рабочих мест (10 = самое большое количество, 1 = наименьшее количество) в этих первых десяти секторах. Источник данных: </w:t>
      </w:r>
      <w:r>
        <w:t>т</w:t>
      </w:r>
      <w:r w:rsidRPr="002149A4">
        <w:t>аблица 5</w:t>
      </w:r>
      <w:r>
        <w:t>;</w:t>
      </w:r>
    </w:p>
    <w:p w:rsidR="001F0AEC" w:rsidRPr="002149A4" w:rsidRDefault="001F0AEC" w:rsidP="001F0AEC">
      <w:pPr>
        <w:pStyle w:val="paragraph"/>
        <w:numPr>
          <w:ilvl w:val="1"/>
          <w:numId w:val="19"/>
        </w:numPr>
        <w:tabs>
          <w:tab w:val="left" w:pos="0"/>
          <w:tab w:val="left" w:pos="142"/>
          <w:tab w:val="left" w:pos="1134"/>
        </w:tabs>
        <w:spacing w:before="0" w:after="0" w:line="240" w:lineRule="auto"/>
        <w:ind w:left="0" w:firstLine="709"/>
        <w:jc w:val="both"/>
      </w:pPr>
      <w:r>
        <w:t>д</w:t>
      </w:r>
      <w:r w:rsidRPr="002149A4">
        <w:t xml:space="preserve">инамика </w:t>
      </w:r>
      <w:r>
        <w:t>прямых иностранных инвестиций</w:t>
      </w:r>
      <w:r w:rsidRPr="002149A4">
        <w:t xml:space="preserve"> в Молдове (10 = самое большое количество; 5 = несколько проектов; 0 = мало или ни одного проекта). Источник данных: расчеты, сделанные на основе данных Национального </w:t>
      </w:r>
      <w:r>
        <w:t>б</w:t>
      </w:r>
      <w:r w:rsidRPr="002149A4">
        <w:t>анка Молдовы</w:t>
      </w:r>
      <w:r>
        <w:t>;</w:t>
      </w:r>
      <w:r w:rsidRPr="002149A4">
        <w:t xml:space="preserve"> </w:t>
      </w:r>
    </w:p>
    <w:p w:rsidR="001F0AEC" w:rsidRPr="002149A4" w:rsidRDefault="001F0AEC" w:rsidP="001F0AEC">
      <w:pPr>
        <w:pStyle w:val="paragraph"/>
        <w:numPr>
          <w:ilvl w:val="1"/>
          <w:numId w:val="19"/>
        </w:numPr>
        <w:tabs>
          <w:tab w:val="left" w:pos="0"/>
          <w:tab w:val="left" w:pos="142"/>
          <w:tab w:val="left" w:pos="1134"/>
        </w:tabs>
        <w:spacing w:before="0" w:after="0" w:line="240" w:lineRule="auto"/>
        <w:ind w:left="0" w:firstLine="709"/>
        <w:jc w:val="both"/>
      </w:pPr>
      <w:r>
        <w:t>д</w:t>
      </w:r>
      <w:r w:rsidRPr="002149A4">
        <w:t xml:space="preserve">инамика молдавского экспорта (10 = </w:t>
      </w:r>
      <w:r>
        <w:t>высокая</w:t>
      </w:r>
      <w:r w:rsidRPr="002149A4">
        <w:t xml:space="preserve"> динамика; 5 = скромная динамика; 1 = низкая динамика). Источник данных: </w:t>
      </w:r>
      <w:r>
        <w:t>т</w:t>
      </w:r>
      <w:r w:rsidRPr="002149A4">
        <w:t>аблица 1, только за 2014 г</w:t>
      </w:r>
      <w:r>
        <w:t>од;</w:t>
      </w:r>
    </w:p>
    <w:p w:rsidR="001F0AEC" w:rsidRPr="002149A4" w:rsidRDefault="001F0AEC" w:rsidP="001F0AEC">
      <w:pPr>
        <w:pStyle w:val="paragraph"/>
        <w:numPr>
          <w:ilvl w:val="1"/>
          <w:numId w:val="19"/>
        </w:numPr>
        <w:tabs>
          <w:tab w:val="left" w:pos="0"/>
          <w:tab w:val="left" w:pos="142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 xml:space="preserve">оказатель сравнительного преимущества (10 = </w:t>
      </w:r>
      <w:r>
        <w:t>высокая</w:t>
      </w:r>
      <w:r w:rsidRPr="002149A4">
        <w:t xml:space="preserve"> динамика; 5 = скромная динамика; 1 = низкая динамика). Источник данных: </w:t>
      </w:r>
      <w:r>
        <w:t>т</w:t>
      </w:r>
      <w:r w:rsidRPr="002149A4">
        <w:t>аблица 3</w:t>
      </w:r>
      <w:r>
        <w:t>;</w:t>
      </w:r>
      <w:r w:rsidRPr="002149A4">
        <w:t xml:space="preserve"> </w:t>
      </w:r>
    </w:p>
    <w:p w:rsidR="001F0AEC" w:rsidRDefault="001F0AEC" w:rsidP="001F0AEC">
      <w:pPr>
        <w:pStyle w:val="paragraph"/>
        <w:numPr>
          <w:ilvl w:val="1"/>
          <w:numId w:val="19"/>
        </w:numPr>
        <w:tabs>
          <w:tab w:val="left" w:pos="0"/>
          <w:tab w:val="left" w:pos="142"/>
          <w:tab w:val="left" w:pos="1134"/>
        </w:tabs>
        <w:spacing w:before="0" w:after="0" w:line="240" w:lineRule="auto"/>
        <w:ind w:left="0" w:firstLine="709"/>
        <w:jc w:val="both"/>
      </w:pPr>
      <w:r>
        <w:t>б</w:t>
      </w:r>
      <w:r w:rsidRPr="002149A4">
        <w:t xml:space="preserve">арьеры на пути молдавского экспорта (тарифные и нетарифные) (10 = низкие барьеры; 0 = высокие барьеры). Источник данных: расчеты. </w:t>
      </w:r>
    </w:p>
    <w:p w:rsidR="001F0AEC" w:rsidRDefault="001F0AEC" w:rsidP="001F0AEC">
      <w:pPr>
        <w:pStyle w:val="Caption"/>
        <w:spacing w:before="0" w:after="0"/>
        <w:ind w:left="7079"/>
        <w:rPr>
          <w:b w:val="0"/>
          <w:sz w:val="28"/>
          <w:szCs w:val="28"/>
        </w:rPr>
      </w:pPr>
      <w:bookmarkStart w:id="153" w:name="_Toc443551521"/>
    </w:p>
    <w:p w:rsidR="001F0AEC" w:rsidRDefault="001F0AEC" w:rsidP="001F0AEC"/>
    <w:p w:rsidR="001F0AEC" w:rsidRDefault="001F0AEC" w:rsidP="001F0AEC"/>
    <w:p w:rsidR="001F0AEC" w:rsidRDefault="001F0AEC" w:rsidP="001F0AEC"/>
    <w:p w:rsidR="001F0AEC" w:rsidRPr="00093ACE" w:rsidRDefault="001F0AEC" w:rsidP="001F0AEC"/>
    <w:p w:rsidR="001F0AEC" w:rsidRPr="007138AA" w:rsidRDefault="001F0AEC" w:rsidP="001F0AEC">
      <w:pPr>
        <w:pStyle w:val="Caption"/>
        <w:spacing w:before="0" w:after="0"/>
        <w:ind w:left="7079"/>
        <w:rPr>
          <w:b w:val="0"/>
          <w:sz w:val="28"/>
          <w:szCs w:val="28"/>
        </w:rPr>
      </w:pPr>
      <w:r w:rsidRPr="007138AA">
        <w:rPr>
          <w:b w:val="0"/>
          <w:sz w:val="28"/>
          <w:szCs w:val="28"/>
        </w:rPr>
        <w:t xml:space="preserve">Таблица </w:t>
      </w:r>
      <w:r w:rsidRPr="007138AA">
        <w:rPr>
          <w:b w:val="0"/>
          <w:sz w:val="28"/>
          <w:szCs w:val="28"/>
        </w:rPr>
        <w:fldChar w:fldCharType="begin"/>
      </w:r>
      <w:r w:rsidRPr="007138AA">
        <w:rPr>
          <w:b w:val="0"/>
          <w:sz w:val="28"/>
          <w:szCs w:val="28"/>
        </w:rPr>
        <w:instrText xml:space="preserve"> SEQ Tabelul \* ARABIC </w:instrText>
      </w:r>
      <w:r w:rsidRPr="007138AA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12</w:t>
      </w:r>
      <w:r w:rsidRPr="007138AA">
        <w:rPr>
          <w:b w:val="0"/>
          <w:noProof/>
          <w:sz w:val="28"/>
          <w:szCs w:val="28"/>
        </w:rPr>
        <w:fldChar w:fldCharType="end"/>
      </w:r>
      <w:r w:rsidRPr="007138AA">
        <w:rPr>
          <w:b w:val="0"/>
          <w:sz w:val="28"/>
          <w:szCs w:val="28"/>
        </w:rPr>
        <w:t xml:space="preserve"> </w:t>
      </w:r>
    </w:p>
    <w:p w:rsidR="001F0AEC" w:rsidRDefault="001F0AEC" w:rsidP="001F0AEC">
      <w:pPr>
        <w:pStyle w:val="Caption"/>
        <w:spacing w:before="0" w:after="0"/>
        <w:ind w:firstLine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Матрица баллов</w:t>
      </w:r>
      <w:bookmarkEnd w:id="153"/>
    </w:p>
    <w:p w:rsidR="001F0AEC" w:rsidRPr="006B77B7" w:rsidRDefault="001F0AEC" w:rsidP="001F0AEC"/>
    <w:tbl>
      <w:tblPr>
        <w:tblStyle w:val="TableGrid"/>
        <w:tblW w:w="9588" w:type="dxa"/>
        <w:tblLayout w:type="fixed"/>
        <w:tblLook w:val="04A0" w:firstRow="1" w:lastRow="0" w:firstColumn="1" w:lastColumn="0" w:noHBand="0" w:noVBand="1"/>
      </w:tblPr>
      <w:tblGrid>
        <w:gridCol w:w="2802"/>
        <w:gridCol w:w="1020"/>
        <w:gridCol w:w="1135"/>
        <w:gridCol w:w="871"/>
        <w:gridCol w:w="971"/>
        <w:gridCol w:w="947"/>
        <w:gridCol w:w="1012"/>
        <w:gridCol w:w="830"/>
      </w:tblGrid>
      <w:tr w:rsidR="001F0AEC" w:rsidRPr="00093ACE" w:rsidTr="008F4063">
        <w:trPr>
          <w:trHeight w:val="980"/>
        </w:trPr>
        <w:tc>
          <w:tcPr>
            <w:tcW w:w="2802" w:type="dxa"/>
            <w:shd w:val="clear" w:color="auto" w:fill="auto"/>
            <w:vAlign w:val="center"/>
          </w:tcPr>
          <w:p w:rsidR="001F0AEC" w:rsidRPr="00093ACE" w:rsidRDefault="001F0AEC" w:rsidP="008F4063">
            <w:pPr>
              <w:ind w:firstLine="0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093ACE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Инвести-ционная привлекатель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-</w:t>
            </w: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ность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093ACE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Создание рабочих мест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093ACE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Дина-мика прямых иност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-</w:t>
            </w: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ранных </w:t>
            </w: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lastRenderedPageBreak/>
              <w:t>инвес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-</w:t>
            </w: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тиций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093ACE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lastRenderedPageBreak/>
              <w:t>Дина-мика экс-порта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093ACE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color w:val="FF0000"/>
                <w:sz w:val="18"/>
                <w:szCs w:val="18"/>
              </w:rPr>
            </w:pP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Индекс </w:t>
            </w:r>
            <w:r w:rsidRPr="00093ACE">
              <w:rPr>
                <w:rFonts w:ascii="Times New Roman" w:hAnsi="Times New Roman"/>
                <w:b/>
                <w:sz w:val="18"/>
                <w:szCs w:val="18"/>
              </w:rPr>
              <w:t>ВСП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093ACE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Экс-портные барьеры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093ACE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93ACE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Итого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lastRenderedPageBreak/>
              <w:t>Информация и коммуникации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44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Производство машин и оборудования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7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42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 xml:space="preserve">Административные и вспомогательные услуги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9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7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36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 xml:space="preserve">Производство приборов и запчастей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8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8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36</w:t>
            </w:r>
          </w:p>
        </w:tc>
      </w:tr>
      <w:tr w:rsidR="001F0AEC" w:rsidRPr="006B77B7" w:rsidTr="008F4063">
        <w:trPr>
          <w:trHeight w:val="226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Производство текстильных изделий, производство одежды и производство обуви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35</w:t>
            </w:r>
          </w:p>
        </w:tc>
      </w:tr>
      <w:tr w:rsidR="001F0AEC" w:rsidRPr="006B77B7" w:rsidTr="008F4063">
        <w:trPr>
          <w:trHeight w:val="497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 xml:space="preserve">Электрооборудование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2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4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31</w:t>
            </w:r>
          </w:p>
        </w:tc>
      </w:tr>
      <w:tr w:rsidR="001F0AEC" w:rsidRPr="006B77B7" w:rsidTr="008F4063">
        <w:trPr>
          <w:trHeight w:val="482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Пищевая промышленность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6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6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10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-10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bCs/>
                <w:color w:val="000000"/>
                <w:sz w:val="24"/>
              </w:rPr>
              <w:t>22</w:t>
            </w:r>
          </w:p>
        </w:tc>
      </w:tr>
      <w:tr w:rsidR="001F0AEC" w:rsidRPr="006B77B7" w:rsidTr="008F4063">
        <w:trPr>
          <w:trHeight w:val="256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 xml:space="preserve">Деревообработка, переработка продукции из дерева и пробки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Производство основной фармацевтической продукции и фармацевтических препаратов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 xml:space="preserve">Производство изделий из резины и пластмассы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Производство мебели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 xml:space="preserve">Обработка и отделка кож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 xml:space="preserve">Финансы и страхование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 xml:space="preserve">Производство другого транспортного оборудования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Добывающая промышленность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1F0AEC" w:rsidRPr="006B77B7" w:rsidTr="008F4063">
        <w:trPr>
          <w:trHeight w:val="482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 xml:space="preserve">Производство электроэнергии; передача электроэнергии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 xml:space="preserve">Производство химических субстанций и продуктов </w:t>
            </w:r>
          </w:p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Производство продукции из не содержащих металл ископаемых минералов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Сельское, лесное хозяйство и рыбная ловля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Розничная торговля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</w:tr>
      <w:tr w:rsidR="001F0AEC" w:rsidRPr="006B77B7" w:rsidTr="008F4063">
        <w:trPr>
          <w:trHeight w:val="241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 xml:space="preserve">Транспортировка по наземным путям сообщения и трубопроводам 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</w:tr>
      <w:tr w:rsidR="001F0AEC" w:rsidRPr="006B77B7" w:rsidTr="008F4063">
        <w:trPr>
          <w:trHeight w:val="226"/>
        </w:trPr>
        <w:tc>
          <w:tcPr>
            <w:tcW w:w="280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Металлургия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7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-10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</w:tbl>
    <w:p w:rsidR="001F0AEC" w:rsidRPr="002149A4" w:rsidRDefault="001F0AEC" w:rsidP="001F0AEC">
      <w:pPr>
        <w:pStyle w:val="Source"/>
        <w:rPr>
          <w:rFonts w:ascii="Times New Roman" w:hAnsi="Times New Roman"/>
          <w:sz w:val="28"/>
          <w:szCs w:val="28"/>
          <w:lang w:val="ru-RU"/>
        </w:rPr>
      </w:pPr>
      <w:r w:rsidRPr="002149A4">
        <w:rPr>
          <w:rFonts w:ascii="Times New Roman" w:hAnsi="Times New Roman"/>
          <w:sz w:val="28"/>
          <w:szCs w:val="28"/>
          <w:lang w:val="ru-RU"/>
        </w:rPr>
        <w:t>Источник: оценки авторов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</w:pPr>
      <w:r>
        <w:rPr>
          <w:b/>
        </w:rPr>
        <w:t xml:space="preserve">92. </w:t>
      </w:r>
      <w:r w:rsidRPr="002149A4">
        <w:rPr>
          <w:b/>
        </w:rPr>
        <w:t>В результате было выявлено семь приоритетных секторов:</w:t>
      </w:r>
    </w:p>
    <w:p w:rsidR="001F0AEC" w:rsidRPr="006B77B7" w:rsidRDefault="001F0AEC" w:rsidP="001F0AEC">
      <w:pPr>
        <w:pStyle w:val="Caption"/>
        <w:ind w:left="7079"/>
        <w:rPr>
          <w:b w:val="0"/>
          <w:sz w:val="28"/>
          <w:szCs w:val="28"/>
        </w:rPr>
      </w:pPr>
      <w:bookmarkStart w:id="154" w:name="_Toc443551522"/>
      <w:r w:rsidRPr="006B77B7">
        <w:rPr>
          <w:b w:val="0"/>
          <w:sz w:val="28"/>
          <w:szCs w:val="28"/>
        </w:rPr>
        <w:t xml:space="preserve">Таблица </w:t>
      </w:r>
      <w:r w:rsidRPr="006B77B7">
        <w:rPr>
          <w:b w:val="0"/>
          <w:sz w:val="28"/>
          <w:szCs w:val="28"/>
        </w:rPr>
        <w:fldChar w:fldCharType="begin"/>
      </w:r>
      <w:r w:rsidRPr="006B77B7">
        <w:rPr>
          <w:b w:val="0"/>
          <w:sz w:val="28"/>
          <w:szCs w:val="28"/>
        </w:rPr>
        <w:instrText xml:space="preserve"> SEQ Tabelul \* ARABIC </w:instrText>
      </w:r>
      <w:r w:rsidRPr="006B77B7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13</w:t>
      </w:r>
      <w:r w:rsidRPr="006B77B7">
        <w:rPr>
          <w:b w:val="0"/>
          <w:noProof/>
          <w:sz w:val="28"/>
          <w:szCs w:val="28"/>
        </w:rPr>
        <w:fldChar w:fldCharType="end"/>
      </w:r>
      <w:r w:rsidRPr="006B77B7">
        <w:rPr>
          <w:b w:val="0"/>
          <w:sz w:val="28"/>
          <w:szCs w:val="28"/>
        </w:rPr>
        <w:t xml:space="preserve"> </w:t>
      </w:r>
    </w:p>
    <w:p w:rsidR="001F0AEC" w:rsidRDefault="001F0AEC" w:rsidP="001F0AEC">
      <w:pPr>
        <w:pStyle w:val="Caption"/>
        <w:ind w:firstLine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Описание выявленных приоритетных секторов</w:t>
      </w:r>
      <w:bookmarkEnd w:id="154"/>
    </w:p>
    <w:p w:rsidR="001F0AEC" w:rsidRPr="006B77B7" w:rsidRDefault="001F0AEC" w:rsidP="001F0A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"/>
        <w:gridCol w:w="3181"/>
        <w:gridCol w:w="5948"/>
      </w:tblGrid>
      <w:tr w:rsidR="001F0AEC" w:rsidRPr="006B77B7" w:rsidTr="008F4063">
        <w:tc>
          <w:tcPr>
            <w:tcW w:w="500" w:type="dxa"/>
            <w:vAlign w:val="center"/>
          </w:tcPr>
          <w:p w:rsidR="001F0AEC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6B77B7">
              <w:rPr>
                <w:rFonts w:ascii="Times New Roman" w:hAnsi="Times New Roman"/>
                <w:b/>
                <w:sz w:val="24"/>
              </w:rPr>
              <w:t>№</w:t>
            </w:r>
          </w:p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3181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6B77B7">
              <w:rPr>
                <w:rFonts w:ascii="Times New Roman" w:hAnsi="Times New Roman"/>
                <w:b/>
                <w:sz w:val="24"/>
              </w:rPr>
              <w:t>Выявленный сектор</w:t>
            </w:r>
          </w:p>
        </w:tc>
        <w:tc>
          <w:tcPr>
            <w:tcW w:w="5948" w:type="dxa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b/>
                <w:sz w:val="24"/>
              </w:rPr>
            </w:pPr>
            <w:r w:rsidRPr="006B77B7">
              <w:rPr>
                <w:rFonts w:ascii="Times New Roman" w:hAnsi="Times New Roman"/>
                <w:b/>
                <w:sz w:val="24"/>
              </w:rPr>
              <w:t>Примечание</w:t>
            </w:r>
          </w:p>
        </w:tc>
      </w:tr>
      <w:tr w:rsidR="001F0AEC" w:rsidRPr="002F3A91" w:rsidTr="008F4063">
        <w:tc>
          <w:tcPr>
            <w:tcW w:w="500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81" w:type="dxa"/>
            <w:vAlign w:val="center"/>
          </w:tcPr>
          <w:p w:rsidR="001F0AEC" w:rsidRPr="006B77B7" w:rsidRDefault="001F0AEC" w:rsidP="008F4063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Информация 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6B77B7">
              <w:rPr>
                <w:rFonts w:ascii="Times New Roman" w:hAnsi="Times New Roman"/>
                <w:sz w:val="24"/>
              </w:rPr>
              <w:t xml:space="preserve">коммуникации </w:t>
            </w:r>
          </w:p>
        </w:tc>
        <w:tc>
          <w:tcPr>
            <w:tcW w:w="5948" w:type="dxa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 xml:space="preserve">Данный сектор получил самый высокий рейтинг, так как фигурирует среди первых секторов по </w:t>
            </w:r>
            <w:r>
              <w:rPr>
                <w:rFonts w:ascii="Times New Roman" w:hAnsi="Times New Roman"/>
                <w:sz w:val="24"/>
              </w:rPr>
              <w:t>прямым иностранным инвестициям</w:t>
            </w:r>
            <w:r w:rsidRPr="006B77B7">
              <w:rPr>
                <w:rFonts w:ascii="Times New Roman" w:hAnsi="Times New Roman"/>
                <w:sz w:val="24"/>
              </w:rPr>
              <w:t xml:space="preserve"> и созданию рабочих мест, и уже сумел привлечь большое количество проектов </w:t>
            </w:r>
            <w:r>
              <w:rPr>
                <w:rFonts w:ascii="Times New Roman" w:hAnsi="Times New Roman"/>
                <w:sz w:val="24"/>
              </w:rPr>
              <w:t>прямых иностранных инвестиций</w:t>
            </w:r>
            <w:r w:rsidRPr="006B77B7">
              <w:rPr>
                <w:rFonts w:ascii="Times New Roman" w:hAnsi="Times New Roman"/>
                <w:sz w:val="24"/>
              </w:rPr>
              <w:t>. У Республики Молдова есть сравнительные преимущества в виде квалифицированной рабочей силы (знания в области ИКТ и владение иностранными языками) и стоимости труда. Другим крупным преимуществом сектора является то, что его результаты можно экспортировать онлайн и тем самым снять одно из существенных препятствий на пути молдавского экспорта: удаленность от основных рынков</w:t>
            </w:r>
          </w:p>
        </w:tc>
      </w:tr>
      <w:tr w:rsidR="001F0AEC" w:rsidRPr="002F3A91" w:rsidTr="008F4063">
        <w:tc>
          <w:tcPr>
            <w:tcW w:w="500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81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Производство машин и оборудования (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 w:rsidRPr="006B77B7">
              <w:rPr>
                <w:rFonts w:ascii="Times New Roman" w:hAnsi="Times New Roman"/>
                <w:sz w:val="24"/>
              </w:rPr>
              <w:t>дал</w:t>
            </w:r>
            <w:r>
              <w:rPr>
                <w:rFonts w:ascii="Times New Roman" w:hAnsi="Times New Roman"/>
                <w:sz w:val="24"/>
              </w:rPr>
              <w:t>ьнейшем -</w:t>
            </w:r>
            <w:r w:rsidRPr="006B77B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  <w:r w:rsidRPr="006B77B7">
              <w:rPr>
                <w:rFonts w:ascii="Times New Roman" w:hAnsi="Times New Roman"/>
                <w:sz w:val="24"/>
              </w:rPr>
              <w:t>втомобильная промышленность)</w:t>
            </w:r>
          </w:p>
        </w:tc>
        <w:tc>
          <w:tcPr>
            <w:tcW w:w="5948" w:type="dxa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 xml:space="preserve">Данный сектор получил высокий рейтинг благодаря большому числу проектов </w:t>
            </w:r>
            <w:r>
              <w:rPr>
                <w:rFonts w:ascii="Times New Roman" w:hAnsi="Times New Roman"/>
                <w:sz w:val="24"/>
              </w:rPr>
              <w:t>прямых иностранных инвестиций</w:t>
            </w:r>
            <w:r w:rsidRPr="006B77B7">
              <w:rPr>
                <w:rFonts w:ascii="Times New Roman" w:hAnsi="Times New Roman"/>
                <w:sz w:val="24"/>
              </w:rPr>
              <w:t xml:space="preserve"> и рабочим местам, созданным в Европе, а также эффективности уже существующих в Молдове </w:t>
            </w:r>
            <w:r>
              <w:rPr>
                <w:rFonts w:ascii="Times New Roman" w:hAnsi="Times New Roman"/>
                <w:sz w:val="24"/>
              </w:rPr>
              <w:t>прямые иностранные инвестиции</w:t>
            </w:r>
            <w:r w:rsidRPr="006B77B7">
              <w:rPr>
                <w:rFonts w:ascii="Times New Roman" w:hAnsi="Times New Roman"/>
                <w:sz w:val="24"/>
              </w:rPr>
              <w:t xml:space="preserve"> за последнее время. Вероятность привлечения проектов по производству машин невелика, но вероятность привлечения проектов по производству автозапчастей </w:t>
            </w:r>
            <w:r>
              <w:rPr>
                <w:rFonts w:ascii="Times New Roman" w:hAnsi="Times New Roman"/>
                <w:sz w:val="24"/>
              </w:rPr>
              <w:t>для</w:t>
            </w:r>
            <w:r w:rsidRPr="006B77B7">
              <w:rPr>
                <w:rFonts w:ascii="Times New Roman" w:hAnsi="Times New Roman"/>
                <w:sz w:val="24"/>
              </w:rPr>
              <w:t xml:space="preserve"> экспорт</w:t>
            </w:r>
            <w:r>
              <w:rPr>
                <w:rFonts w:ascii="Times New Roman" w:hAnsi="Times New Roman"/>
                <w:sz w:val="24"/>
              </w:rPr>
              <w:t>а</w:t>
            </w:r>
            <w:r w:rsidRPr="006B77B7">
              <w:rPr>
                <w:rFonts w:ascii="Times New Roman" w:hAnsi="Times New Roman"/>
                <w:sz w:val="24"/>
              </w:rPr>
              <w:t xml:space="preserve"> на фабрики </w:t>
            </w:r>
            <w:r>
              <w:rPr>
                <w:rFonts w:ascii="Times New Roman" w:hAnsi="Times New Roman"/>
                <w:sz w:val="24"/>
              </w:rPr>
              <w:t xml:space="preserve">по производству или сборке машин </w:t>
            </w:r>
            <w:r w:rsidRPr="006B77B7">
              <w:rPr>
                <w:rFonts w:ascii="Times New Roman" w:hAnsi="Times New Roman"/>
                <w:sz w:val="24"/>
              </w:rPr>
              <w:t>в Центральной и Восточной Европе</w:t>
            </w:r>
            <w:r>
              <w:rPr>
                <w:rFonts w:ascii="Times New Roman" w:hAnsi="Times New Roman"/>
                <w:sz w:val="24"/>
              </w:rPr>
              <w:t xml:space="preserve"> – является высокой.</w:t>
            </w:r>
            <w:r w:rsidRPr="006B77B7">
              <w:rPr>
                <w:rFonts w:ascii="Times New Roman" w:hAnsi="Times New Roman"/>
                <w:sz w:val="24"/>
              </w:rPr>
              <w:t xml:space="preserve"> Исходя из уже имеющихся результатов и конкурентоспособной стоимости рабочей силы в Республике Молдова, можно ожидать, что количество проектов с интенсивным использованием рабочей силы – таких, как производство текстиля для автомобилей (напр., чехлов на сидения) или сборка кабеля, может увеличится и создать большое количество рабочих мест в Республике Молдова, как это</w:t>
            </w:r>
            <w:r>
              <w:rPr>
                <w:rFonts w:ascii="Times New Roman" w:hAnsi="Times New Roman"/>
                <w:sz w:val="24"/>
              </w:rPr>
              <w:t xml:space="preserve"> произошло </w:t>
            </w:r>
            <w:r w:rsidRPr="006B77B7">
              <w:rPr>
                <w:rFonts w:ascii="Times New Roman" w:hAnsi="Times New Roman"/>
                <w:sz w:val="24"/>
              </w:rPr>
              <w:t xml:space="preserve"> в </w:t>
            </w:r>
            <w:r w:rsidRPr="006B77B7">
              <w:rPr>
                <w:rFonts w:ascii="Times New Roman" w:hAnsi="Times New Roman"/>
                <w:sz w:val="24"/>
              </w:rPr>
              <w:lastRenderedPageBreak/>
              <w:t>других странах Центральной и Восточной Европы за последние 20 лет</w:t>
            </w:r>
          </w:p>
        </w:tc>
      </w:tr>
      <w:tr w:rsidR="001F0AEC" w:rsidRPr="002F3A91" w:rsidTr="008F4063">
        <w:tc>
          <w:tcPr>
            <w:tcW w:w="500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lastRenderedPageBreak/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81" w:type="dxa"/>
            <w:vAlign w:val="center"/>
          </w:tcPr>
          <w:p w:rsidR="001F0AEC" w:rsidRPr="006B77B7" w:rsidRDefault="001F0AEC" w:rsidP="008F4063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 xml:space="preserve">Административные и вспомогательные услуги </w:t>
            </w:r>
          </w:p>
        </w:tc>
        <w:tc>
          <w:tcPr>
            <w:tcW w:w="5948" w:type="dxa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Этот сектор, котор</w:t>
            </w:r>
            <w:r>
              <w:rPr>
                <w:rFonts w:ascii="Times New Roman" w:hAnsi="Times New Roman"/>
                <w:sz w:val="24"/>
              </w:rPr>
              <w:t xml:space="preserve">ый охватывает </w:t>
            </w:r>
            <w:r w:rsidRPr="006B77B7">
              <w:rPr>
                <w:rFonts w:ascii="Times New Roman" w:hAnsi="Times New Roman"/>
                <w:sz w:val="24"/>
              </w:rPr>
              <w:t xml:space="preserve"> все центры по приему звонков и другие виды деятельности, связанные с передачей выполнения деловых процессов сторонним организациям, может сыграть ту же роль, что и сектор ИКТ: у Республики Молдова есть сравнительное преимущество в виде молодой и квалифицированной рабочей силы, знания иностранных языков и разумной стоимости труда. Так же, как и в случае программного обеспечения/ИКТ, результаты/услуги могут доставляться клиентам через сети ИКТ, снимая тем самым вопрос о длительной и дорогой транспортировке до клиента. В Республике Молдова уже есть первые примеры инвестиций такого рода</w:t>
            </w:r>
          </w:p>
        </w:tc>
      </w:tr>
      <w:tr w:rsidR="001F0AEC" w:rsidRPr="002F3A91" w:rsidTr="008F4063">
        <w:tc>
          <w:tcPr>
            <w:tcW w:w="500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81" w:type="dxa"/>
            <w:vAlign w:val="center"/>
          </w:tcPr>
          <w:p w:rsidR="001F0AEC" w:rsidRPr="006B77B7" w:rsidRDefault="001F0AEC" w:rsidP="008F4063">
            <w:pPr>
              <w:ind w:firstLine="0"/>
              <w:jc w:val="both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Производство приборов и запчастей</w:t>
            </w:r>
          </w:p>
        </w:tc>
        <w:tc>
          <w:tcPr>
            <w:tcW w:w="5948" w:type="dxa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 xml:space="preserve">В этом секторе был отмечен рост объема экспорта, и именно этот сектор </w:t>
            </w:r>
            <w:r>
              <w:rPr>
                <w:rFonts w:ascii="Times New Roman" w:hAnsi="Times New Roman"/>
                <w:sz w:val="24"/>
              </w:rPr>
              <w:t xml:space="preserve">находится среди ведущих секторов </w:t>
            </w:r>
            <w:r w:rsidRPr="006B77B7">
              <w:rPr>
                <w:rFonts w:ascii="Times New Roman" w:hAnsi="Times New Roman"/>
                <w:sz w:val="24"/>
              </w:rPr>
              <w:t>в Европе по количеству прямых иностранных инвестиций и созданию новых рабочих мест</w:t>
            </w:r>
          </w:p>
        </w:tc>
      </w:tr>
      <w:tr w:rsidR="001F0AEC" w:rsidRPr="002F3A91" w:rsidTr="008F4063">
        <w:tc>
          <w:tcPr>
            <w:tcW w:w="500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81" w:type="dxa"/>
            <w:shd w:val="clear" w:color="auto" w:fill="auto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  <w:highlight w:val="green"/>
              </w:rPr>
            </w:pPr>
            <w:r w:rsidRPr="006B77B7">
              <w:rPr>
                <w:rFonts w:ascii="Times New Roman" w:hAnsi="Times New Roman"/>
                <w:sz w:val="24"/>
              </w:rPr>
              <w:t xml:space="preserve">Производство текстильных изделий, производство одежды и  обуви </w:t>
            </w:r>
          </w:p>
        </w:tc>
        <w:tc>
          <w:tcPr>
            <w:tcW w:w="5948" w:type="dxa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Этот сектор не попал в число ведущих в Европе по иностранным инвестициям и созданию новых рабочих мест, однако это традиционный для Молдовы сектор и имеет сравнительные преимущества в виде квалифицированной рабочей силы и стоимости труда. Ценовая конкурентоспособность со временем, вероятно, утратит значение, но в краткосрочном плане и, скорее всего, в среднесрочном тоже, он будет оставаться таким сектором, где будет открываться большое количество новых рабочих мест в Республике Молдова</w:t>
            </w:r>
          </w:p>
        </w:tc>
      </w:tr>
      <w:tr w:rsidR="001F0AEC" w:rsidRPr="002F3A91" w:rsidTr="008F4063">
        <w:tc>
          <w:tcPr>
            <w:tcW w:w="500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81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Электрооборудование</w:t>
            </w:r>
          </w:p>
        </w:tc>
        <w:tc>
          <w:tcPr>
            <w:tcW w:w="5948" w:type="dxa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Этот сектор не попал в число ведущих в Европе по иностранным инвестициям и созданию новых рабочих мест, но в Центральной и Восточной Европе существует большое количество заводов, где производится и собирается электр</w:t>
            </w:r>
            <w:r>
              <w:rPr>
                <w:rFonts w:ascii="Times New Roman" w:hAnsi="Times New Roman"/>
                <w:sz w:val="24"/>
              </w:rPr>
              <w:t xml:space="preserve">ическое </w:t>
            </w:r>
            <w:r w:rsidRPr="006B77B7">
              <w:rPr>
                <w:rFonts w:ascii="Times New Roman" w:hAnsi="Times New Roman"/>
                <w:sz w:val="24"/>
              </w:rPr>
              <w:t>и электронное оборудование, которые могут стать потенциальными покупателями компаний, производящих электронику или электрооборудование. Близость Республики Молдова к этим потенциальным покупателям и конкурентная цена могут поспорить с конкурирующими азиатскими ценами. Кроме того, с ростом стоимости рабочей силы в Центральной и Восточной Европе можно ожидать, что производители из этого региона рассмотрят возможность передислокации в страны с более низкими затратами на производство – такие, как Республика Молдова.</w:t>
            </w:r>
          </w:p>
        </w:tc>
      </w:tr>
      <w:tr w:rsidR="001F0AEC" w:rsidRPr="002F3A91" w:rsidTr="008F4063">
        <w:tc>
          <w:tcPr>
            <w:tcW w:w="500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3181" w:type="dxa"/>
            <w:vAlign w:val="center"/>
          </w:tcPr>
          <w:p w:rsidR="001F0AEC" w:rsidRPr="006B77B7" w:rsidRDefault="001F0AEC" w:rsidP="008F4063">
            <w:pPr>
              <w:ind w:firstLine="0"/>
              <w:jc w:val="center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 xml:space="preserve">Пищевая промышленность и сельское хозяйство </w:t>
            </w:r>
          </w:p>
        </w:tc>
        <w:tc>
          <w:tcPr>
            <w:tcW w:w="5948" w:type="dxa"/>
          </w:tcPr>
          <w:p w:rsidR="001F0AEC" w:rsidRPr="006B77B7" w:rsidRDefault="001F0AEC" w:rsidP="008F4063">
            <w:pPr>
              <w:ind w:firstLine="0"/>
              <w:rPr>
                <w:rFonts w:ascii="Times New Roman" w:hAnsi="Times New Roman"/>
                <w:sz w:val="24"/>
              </w:rPr>
            </w:pPr>
            <w:r w:rsidRPr="006B77B7">
              <w:rPr>
                <w:rFonts w:ascii="Times New Roman" w:hAnsi="Times New Roman"/>
                <w:sz w:val="24"/>
              </w:rPr>
              <w:t xml:space="preserve">Данный сектор не получил высокий балл в таблице, и хотя он один из ведущих в Республике Молдова по экспорту, и стране удалось привлечь инвестиции в этот сектор, эффективность </w:t>
            </w:r>
            <w:r>
              <w:rPr>
                <w:rFonts w:ascii="Times New Roman" w:hAnsi="Times New Roman"/>
                <w:sz w:val="24"/>
              </w:rPr>
              <w:t xml:space="preserve">прямых иностранных </w:t>
            </w:r>
            <w:r>
              <w:rPr>
                <w:rFonts w:ascii="Times New Roman" w:hAnsi="Times New Roman"/>
                <w:sz w:val="24"/>
              </w:rPr>
              <w:lastRenderedPageBreak/>
              <w:t>инвестиций</w:t>
            </w:r>
            <w:r w:rsidRPr="006B77B7">
              <w:rPr>
                <w:rFonts w:ascii="Times New Roman" w:hAnsi="Times New Roman"/>
                <w:sz w:val="24"/>
              </w:rPr>
              <w:t xml:space="preserve"> и создание рабочих мест в</w:t>
            </w:r>
            <w:r w:rsidRPr="006B77B7">
              <w:rPr>
                <w:rFonts w:ascii="Times New Roman" w:hAnsi="Times New Roman"/>
                <w:sz w:val="24"/>
                <w:lang w:val="ro-RO"/>
              </w:rPr>
              <w:t xml:space="preserve"> </w:t>
            </w:r>
            <w:r w:rsidRPr="006B77B7"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</w:t>
            </w:r>
            <w:r w:rsidRPr="006B77B7">
              <w:rPr>
                <w:rFonts w:ascii="Times New Roman" w:hAnsi="Times New Roman"/>
                <w:sz w:val="24"/>
              </w:rPr>
              <w:t>м в Европе не впечатляет. Что еще важнее, объем вывоза и доля этого сектора в молдавском экспорте находятся на спаде. В то же время, существуют серьезные нетарифные барьеры, могущие стать существенным препятствием на пути роста экспорта продуктов питания из Республики Молдова. В республике есть предыдущие инвестиции в этот сектор, но они были сделаны еще в эпоху приватизации. Согласно оценкам</w:t>
            </w:r>
            <w:r w:rsidRPr="006B77B7">
              <w:rPr>
                <w:rStyle w:val="FootnoteReference"/>
                <w:rFonts w:ascii="Times New Roman" w:hAnsi="Times New Roman"/>
                <w:sz w:val="24"/>
              </w:rPr>
              <w:footnoteReference w:id="37"/>
            </w:r>
            <w:r w:rsidRPr="006B77B7">
              <w:rPr>
                <w:rFonts w:ascii="Times New Roman" w:hAnsi="Times New Roman"/>
                <w:sz w:val="24"/>
              </w:rPr>
              <w:t>, большинство иностранных инвестиций в этом секторе принимает форму приватизации государственных предприятий, либо слияний и выкупа частных активов. Узкий внутренний рынок и раздробленность внутреннего предложения могут оказаться такими препятствиями, из-за которых потенциальные иностранные инвесторы могут передумать вкладывать в Республику Молдова. Вместе с тем, благодаря роли сельского хозяйства и переработке продуктов питания в молдавской экономике, этот сектор следует включить в список приоритетных, особенно в целях продвижения экспорта</w:t>
            </w:r>
          </w:p>
        </w:tc>
      </w:tr>
    </w:tbl>
    <w:p w:rsidR="001F0AEC" w:rsidRPr="002149A4" w:rsidRDefault="001F0AEC" w:rsidP="001F0AEC">
      <w:pPr>
        <w:pStyle w:val="Source"/>
        <w:rPr>
          <w:rFonts w:ascii="Times New Roman" w:hAnsi="Times New Roman"/>
          <w:sz w:val="28"/>
          <w:szCs w:val="28"/>
          <w:lang w:val="ru-RU"/>
        </w:rPr>
      </w:pPr>
      <w:r w:rsidRPr="002149A4">
        <w:rPr>
          <w:rFonts w:ascii="Times New Roman" w:hAnsi="Times New Roman"/>
          <w:sz w:val="28"/>
          <w:szCs w:val="28"/>
          <w:lang w:val="ru-RU"/>
        </w:rPr>
        <w:lastRenderedPageBreak/>
        <w:t>Источники: оценки авторов.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firstLine="709"/>
        <w:jc w:val="both"/>
        <w:rPr>
          <w:i/>
        </w:rPr>
      </w:pPr>
      <w:r>
        <w:rPr>
          <w:b/>
        </w:rPr>
        <w:t xml:space="preserve">93. </w:t>
      </w:r>
      <w:r w:rsidRPr="006B77B7">
        <w:rPr>
          <w:b/>
        </w:rPr>
        <w:t xml:space="preserve">Бизнес-услуги и </w:t>
      </w:r>
      <w:r>
        <w:rPr>
          <w:b/>
        </w:rPr>
        <w:t xml:space="preserve">информационно-коммуникационные технологии </w:t>
      </w:r>
      <w:r w:rsidRPr="006B77B7">
        <w:rPr>
          <w:b/>
        </w:rPr>
        <w:t xml:space="preserve"> в Республике Молдова конкурентоспособны на международной арене, и их конкурентное преимущество можно развивать и дальше. </w:t>
      </w:r>
      <w:r w:rsidRPr="006B77B7">
        <w:t>Республика Молдова обладает хорошей инфраструктурой сетей электронной коммуникации, которые обеспечивают высококачественное подключение к Интернету, с высокими скоростями передачи данных. Несмотря на то, что уровень знания английского языка среди выпускников ниже, чем в других странах Юго-Восточной Европы, уровень знания французского языка намного выше, что означает, что Республика Молдова легко могла бы стать серьезным поставщиком услуг для франкоязычных стран. Более того, широко распространен русский язык – приблизительно половина населения свободно говорит на этом основном языке в странах СНГ</w:t>
      </w:r>
      <w:r w:rsidRPr="006B77B7">
        <w:rPr>
          <w:rStyle w:val="FootnoteReference"/>
        </w:rPr>
        <w:footnoteReference w:id="38"/>
      </w:r>
      <w:r w:rsidRPr="006B77B7">
        <w:t>, что дает возможност</w:t>
      </w:r>
      <w:r>
        <w:t>ь</w:t>
      </w:r>
      <w:r w:rsidRPr="006B77B7">
        <w:t xml:space="preserve"> оказывать услуги бизнес-поддержки для стран СНГ. 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ind w:left="710"/>
        <w:jc w:val="both"/>
        <w:rPr>
          <w:b/>
        </w:rPr>
      </w:pP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line="240" w:lineRule="auto"/>
        <w:ind w:firstLine="709"/>
        <w:jc w:val="both"/>
      </w:pPr>
      <w:r>
        <w:rPr>
          <w:b/>
        </w:rPr>
        <w:t xml:space="preserve">94. </w:t>
      </w:r>
      <w:r w:rsidRPr="006B77B7">
        <w:rPr>
          <w:b/>
        </w:rPr>
        <w:t xml:space="preserve">Экспорт услуг, в том числе </w:t>
      </w:r>
      <w:r>
        <w:rPr>
          <w:b/>
        </w:rPr>
        <w:t>и</w:t>
      </w:r>
      <w:r w:rsidRPr="00093ACE">
        <w:rPr>
          <w:b/>
        </w:rPr>
        <w:t>нформационно-коммуникационные технологии</w:t>
      </w:r>
      <w:r w:rsidRPr="006B77B7">
        <w:rPr>
          <w:b/>
        </w:rPr>
        <w:t>, научные исследования и разработки, а также передача выполнения бизнес-процессов в Республику Молдова оцениваются приблизительно в объеме 959 миллионов долларов США в 2014 г</w:t>
      </w:r>
      <w:r>
        <w:rPr>
          <w:b/>
        </w:rPr>
        <w:t>оду</w:t>
      </w:r>
      <w:r w:rsidRPr="006B77B7">
        <w:rPr>
          <w:b/>
        </w:rPr>
        <w:t xml:space="preserve">. </w:t>
      </w:r>
      <w:r w:rsidRPr="006B77B7">
        <w:t xml:space="preserve">Услуги научных исследований и разработок/проектирования, а также услуги стороннего ведения бизнес-процессов в настоящее время в Республике Молдова менее </w:t>
      </w:r>
      <w:r w:rsidRPr="006B77B7">
        <w:lastRenderedPageBreak/>
        <w:t xml:space="preserve">популярны, чем услуги </w:t>
      </w:r>
      <w:r>
        <w:t>и</w:t>
      </w:r>
      <w:r w:rsidRPr="00093ACE">
        <w:t>нформационно-коммуникационны</w:t>
      </w:r>
      <w:r>
        <w:t>х</w:t>
      </w:r>
      <w:r w:rsidRPr="00093ACE">
        <w:t xml:space="preserve"> технологи</w:t>
      </w:r>
      <w:r>
        <w:t>й</w:t>
      </w:r>
      <w:r w:rsidRPr="006B77B7">
        <w:t xml:space="preserve">, и составляют менее 25% от общего объема экспорта услуг </w:t>
      </w:r>
      <w:r>
        <w:t>и</w:t>
      </w:r>
      <w:r w:rsidRPr="00093ACE">
        <w:t>нформационно-коммуникационны</w:t>
      </w:r>
      <w:r>
        <w:t>х</w:t>
      </w:r>
      <w:r w:rsidRPr="00093ACE">
        <w:t xml:space="preserve"> технологи</w:t>
      </w:r>
      <w:r>
        <w:t>й</w:t>
      </w:r>
      <w:r w:rsidRPr="006B77B7">
        <w:t>. Однако спрос на эти услуги в регионе продолжает расти, поэтому предполагается ускоренное развитие услуг стороннего ведения бизнес-процессов по сравнению с другими видами деятельности</w:t>
      </w:r>
      <w:r w:rsidRPr="006B77B7">
        <w:rPr>
          <w:rStyle w:val="FootnoteReference"/>
        </w:rPr>
        <w:footnoteReference w:id="39"/>
      </w:r>
      <w:r w:rsidRPr="006B77B7">
        <w:t xml:space="preserve">. Учитывая ограничения на рынке труда, Республика Молдова сосредоточит свои усилия на привлечении инвестиций в те виды деятельности, которые приносят самую высокую добавленную стоимость (такие, как анализ, проектирование, разработка и тестирование программ) или виды деятельности с низкой интенсивностью (разработка веб-приложений, базовое программирование, услуги стороннего ведения процессов малого и среднего бизнеса), для которых не нужно много сотрудников. </w:t>
      </w:r>
    </w:p>
    <w:p w:rsidR="001F0AEC" w:rsidRPr="00093ACE" w:rsidRDefault="001F0AEC" w:rsidP="001F0AEC">
      <w:pPr>
        <w:tabs>
          <w:tab w:val="left" w:pos="0"/>
        </w:tabs>
        <w:spacing w:before="120" w:after="280"/>
        <w:jc w:val="both"/>
        <w:rPr>
          <w:rFonts w:ascii="Times New Roman" w:eastAsia="Cambria" w:hAnsi="Times New Roman"/>
          <w:sz w:val="28"/>
          <w:szCs w:val="28"/>
        </w:rPr>
      </w:pPr>
      <w:r>
        <w:rPr>
          <w:rFonts w:ascii="Times New Roman" w:eastAsia="Cambria" w:hAnsi="Times New Roman"/>
          <w:b/>
          <w:sz w:val="28"/>
          <w:szCs w:val="28"/>
        </w:rPr>
        <w:t xml:space="preserve">95. </w:t>
      </w:r>
      <w:r w:rsidRPr="00093ACE">
        <w:rPr>
          <w:rFonts w:ascii="Times New Roman" w:eastAsia="Cambria" w:hAnsi="Times New Roman"/>
          <w:b/>
          <w:sz w:val="28"/>
          <w:szCs w:val="28"/>
        </w:rPr>
        <w:t>Автомобильная промышленность является главным источником новых рабочих мест в Европе и главной целью продвижения инвестиций в Республике Молдова.</w:t>
      </w:r>
      <w:r w:rsidRPr="00093ACE">
        <w:rPr>
          <w:rFonts w:ascii="Times New Roman" w:eastAsia="Cambria" w:hAnsi="Times New Roman"/>
          <w:sz w:val="28"/>
          <w:szCs w:val="28"/>
        </w:rPr>
        <w:t xml:space="preserve"> Автомобильная промышленность находится среди первых четырех секторов в Европе по числу новых проектов с прямыми иностранными инвестициями. В то же время, </w:t>
      </w:r>
      <w:r>
        <w:rPr>
          <w:rFonts w:ascii="Times New Roman" w:eastAsia="Cambria" w:hAnsi="Times New Roman"/>
          <w:sz w:val="28"/>
          <w:szCs w:val="28"/>
        </w:rPr>
        <w:t xml:space="preserve">он является </w:t>
      </w:r>
      <w:r w:rsidRPr="00093ACE">
        <w:rPr>
          <w:rFonts w:ascii="Times New Roman" w:eastAsia="Cambria" w:hAnsi="Times New Roman"/>
          <w:sz w:val="28"/>
          <w:szCs w:val="28"/>
        </w:rPr>
        <w:t>еще и сектор</w:t>
      </w:r>
      <w:r>
        <w:rPr>
          <w:rFonts w:ascii="Times New Roman" w:eastAsia="Cambria" w:hAnsi="Times New Roman"/>
          <w:sz w:val="28"/>
          <w:szCs w:val="28"/>
        </w:rPr>
        <w:t>ом</w:t>
      </w:r>
      <w:r w:rsidRPr="00093ACE">
        <w:rPr>
          <w:rFonts w:ascii="Times New Roman" w:eastAsia="Cambria" w:hAnsi="Times New Roman"/>
          <w:sz w:val="28"/>
          <w:szCs w:val="28"/>
        </w:rPr>
        <w:t xml:space="preserve">, в котором благодаря прямым иностранным инвестициям создается самое большое количество рабочих мест в Европе – приблизительно 50 000 новых рабочих мест ежегодно. Республика Молдова уже привлекла несколько компаний </w:t>
      </w:r>
      <w:r>
        <w:rPr>
          <w:rFonts w:ascii="Times New Roman" w:eastAsia="Cambria" w:hAnsi="Times New Roman"/>
          <w:sz w:val="28"/>
          <w:szCs w:val="28"/>
        </w:rPr>
        <w:t xml:space="preserve">в  области </w:t>
      </w:r>
      <w:r w:rsidRPr="00093ACE">
        <w:rPr>
          <w:rFonts w:ascii="Times New Roman" w:eastAsia="Cambria" w:hAnsi="Times New Roman"/>
          <w:sz w:val="28"/>
          <w:szCs w:val="28"/>
        </w:rPr>
        <w:t>автомобильной промышленности (</w:t>
      </w:r>
      <w:r>
        <w:rPr>
          <w:rFonts w:ascii="Times New Roman" w:eastAsia="Cambria" w:hAnsi="Times New Roman"/>
          <w:sz w:val="28"/>
          <w:szCs w:val="28"/>
        </w:rPr>
        <w:t>«</w:t>
      </w:r>
      <w:r w:rsidRPr="00093ACE">
        <w:rPr>
          <w:rFonts w:ascii="Times New Roman" w:eastAsia="Cambria" w:hAnsi="Times New Roman"/>
          <w:sz w:val="28"/>
          <w:szCs w:val="28"/>
        </w:rPr>
        <w:t>Draexlmaier</w:t>
      </w:r>
      <w:r>
        <w:rPr>
          <w:rFonts w:ascii="Times New Roman" w:eastAsia="Cambria" w:hAnsi="Times New Roman"/>
          <w:sz w:val="28"/>
          <w:szCs w:val="28"/>
        </w:rPr>
        <w:t>»</w:t>
      </w:r>
      <w:r w:rsidRPr="00093ACE">
        <w:rPr>
          <w:rFonts w:ascii="Times New Roman" w:eastAsia="Cambria" w:hAnsi="Times New Roman"/>
          <w:sz w:val="28"/>
          <w:szCs w:val="28"/>
        </w:rPr>
        <w:t xml:space="preserve"> и </w:t>
      </w:r>
      <w:r>
        <w:rPr>
          <w:rFonts w:ascii="Times New Roman" w:eastAsia="Cambria" w:hAnsi="Times New Roman"/>
          <w:sz w:val="28"/>
          <w:szCs w:val="28"/>
        </w:rPr>
        <w:t>«</w:t>
      </w:r>
      <w:r w:rsidRPr="00093ACE">
        <w:rPr>
          <w:rFonts w:ascii="Times New Roman" w:eastAsia="Cambria" w:hAnsi="Times New Roman"/>
          <w:sz w:val="28"/>
          <w:szCs w:val="28"/>
        </w:rPr>
        <w:t>Leoni</w:t>
      </w:r>
      <w:r>
        <w:rPr>
          <w:rFonts w:ascii="Times New Roman" w:eastAsia="Cambria" w:hAnsi="Times New Roman"/>
          <w:sz w:val="28"/>
          <w:szCs w:val="28"/>
        </w:rPr>
        <w:t>»</w:t>
      </w:r>
      <w:r w:rsidRPr="00093ACE">
        <w:rPr>
          <w:rFonts w:ascii="Times New Roman" w:eastAsia="Cambria" w:hAnsi="Times New Roman"/>
          <w:sz w:val="28"/>
          <w:szCs w:val="28"/>
        </w:rPr>
        <w:t xml:space="preserve"> из Германии, </w:t>
      </w:r>
      <w:r>
        <w:rPr>
          <w:rFonts w:ascii="Times New Roman" w:eastAsia="Cambria" w:hAnsi="Times New Roman"/>
          <w:sz w:val="28"/>
          <w:szCs w:val="28"/>
        </w:rPr>
        <w:t>«</w:t>
      </w:r>
      <w:r w:rsidRPr="00093ACE">
        <w:rPr>
          <w:rFonts w:ascii="Times New Roman" w:eastAsia="Cambria" w:hAnsi="Times New Roman"/>
          <w:sz w:val="28"/>
          <w:szCs w:val="28"/>
        </w:rPr>
        <w:t>Lear Corporation</w:t>
      </w:r>
      <w:r>
        <w:rPr>
          <w:rFonts w:ascii="Times New Roman" w:eastAsia="Cambria" w:hAnsi="Times New Roman"/>
          <w:sz w:val="28"/>
          <w:szCs w:val="28"/>
        </w:rPr>
        <w:t>»</w:t>
      </w:r>
      <w:r w:rsidRPr="00093ACE">
        <w:rPr>
          <w:rFonts w:ascii="Times New Roman" w:eastAsia="Cambria" w:hAnsi="Times New Roman"/>
          <w:sz w:val="28"/>
          <w:szCs w:val="28"/>
        </w:rPr>
        <w:t xml:space="preserve"> из США, </w:t>
      </w:r>
      <w:r>
        <w:rPr>
          <w:rFonts w:ascii="Times New Roman" w:eastAsia="Cambria" w:hAnsi="Times New Roman"/>
          <w:sz w:val="28"/>
          <w:szCs w:val="28"/>
        </w:rPr>
        <w:t>«</w:t>
      </w:r>
      <w:r w:rsidRPr="00093ACE">
        <w:rPr>
          <w:rFonts w:ascii="Times New Roman" w:eastAsia="Cambria" w:hAnsi="Times New Roman"/>
          <w:sz w:val="28"/>
          <w:szCs w:val="28"/>
        </w:rPr>
        <w:t>Gebauer&amp;Griller</w:t>
      </w:r>
      <w:r>
        <w:rPr>
          <w:rFonts w:ascii="Times New Roman" w:eastAsia="Cambria" w:hAnsi="Times New Roman"/>
          <w:sz w:val="28"/>
          <w:szCs w:val="28"/>
        </w:rPr>
        <w:t>»</w:t>
      </w:r>
      <w:r w:rsidRPr="00093ACE">
        <w:rPr>
          <w:rFonts w:ascii="Times New Roman" w:eastAsia="Cambria" w:hAnsi="Times New Roman"/>
          <w:sz w:val="28"/>
          <w:szCs w:val="28"/>
        </w:rPr>
        <w:t xml:space="preserve"> из Австрии, </w:t>
      </w:r>
      <w:r>
        <w:rPr>
          <w:rFonts w:ascii="Times New Roman" w:eastAsia="Cambria" w:hAnsi="Times New Roman"/>
          <w:sz w:val="28"/>
          <w:szCs w:val="28"/>
        </w:rPr>
        <w:t>«</w:t>
      </w:r>
      <w:r w:rsidRPr="00093ACE">
        <w:rPr>
          <w:rFonts w:ascii="Times New Roman" w:eastAsia="Cambria" w:hAnsi="Times New Roman"/>
          <w:sz w:val="28"/>
          <w:szCs w:val="28"/>
        </w:rPr>
        <w:t>Confezioni Andrea Covercar</w:t>
      </w:r>
      <w:r>
        <w:rPr>
          <w:rFonts w:ascii="Times New Roman" w:eastAsia="Cambria" w:hAnsi="Times New Roman"/>
          <w:sz w:val="28"/>
          <w:szCs w:val="28"/>
        </w:rPr>
        <w:t>»</w:t>
      </w:r>
      <w:r w:rsidRPr="00093ACE">
        <w:rPr>
          <w:rFonts w:ascii="Times New Roman" w:eastAsia="Cambria" w:hAnsi="Times New Roman"/>
          <w:sz w:val="28"/>
          <w:szCs w:val="28"/>
        </w:rPr>
        <w:t xml:space="preserve"> из Италии), и за 2014 г</w:t>
      </w:r>
      <w:r>
        <w:rPr>
          <w:rFonts w:ascii="Times New Roman" w:eastAsia="Cambria" w:hAnsi="Times New Roman"/>
          <w:sz w:val="28"/>
          <w:szCs w:val="28"/>
        </w:rPr>
        <w:t>од</w:t>
      </w:r>
      <w:r w:rsidRPr="00093ACE">
        <w:rPr>
          <w:rFonts w:ascii="Times New Roman" w:eastAsia="Cambria" w:hAnsi="Times New Roman"/>
          <w:sz w:val="28"/>
          <w:szCs w:val="28"/>
        </w:rPr>
        <w:t xml:space="preserve"> эта отрасль принесла около 4% от ВВП. Страна остается конкурентоспособной на международном уровне в плане принятия новых инвестиционных проектов в автомобильной промышленности (которые с точки зрения статистической классификации вписываются в категорию «машиностроение и производство электрооборудования»).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line="240" w:lineRule="auto"/>
        <w:jc w:val="both"/>
      </w:pPr>
      <w:r>
        <w:rPr>
          <w:b/>
        </w:rPr>
        <w:tab/>
        <w:t xml:space="preserve">96. </w:t>
      </w:r>
      <w:r w:rsidRPr="006B77B7">
        <w:rPr>
          <w:b/>
        </w:rPr>
        <w:t xml:space="preserve">Индустрия по производству текстильных изделий,  одежды и обуви остается главным получателем прямых иностранных инвестиций, как с размещением капитала, так и без размещения капитала. </w:t>
      </w:r>
      <w:r w:rsidRPr="006B77B7">
        <w:t xml:space="preserve">В этой отрасли </w:t>
      </w:r>
      <w:r>
        <w:t xml:space="preserve">действуют довольно </w:t>
      </w:r>
      <w:r w:rsidRPr="006B77B7">
        <w:t xml:space="preserve">мощные компании, </w:t>
      </w:r>
      <w:r>
        <w:t>имеющие</w:t>
      </w:r>
      <w:r w:rsidRPr="006B77B7">
        <w:t xml:space="preserve"> потенциал стать поставщиками для иностранных компаний через различные формы инвестиций. В  секторах</w:t>
      </w:r>
      <w:r>
        <w:t xml:space="preserve">, </w:t>
      </w:r>
      <w:r w:rsidRPr="006B77B7">
        <w:t xml:space="preserve">входящих  </w:t>
      </w:r>
      <w:r>
        <w:t xml:space="preserve">в эту отрасль, </w:t>
      </w:r>
      <w:r w:rsidRPr="006B77B7">
        <w:t xml:space="preserve">Республика Молдова могла бы пойти по пути Румынии или Албании – стран, где национальные агентства успешно продвигали среди иностранных инвесторов местные производства (особенно среди итальянских и французских компаний), в частности, через экспорт местных брендов, т.е. продукции с </w:t>
      </w:r>
      <w:r>
        <w:t xml:space="preserve">высокой </w:t>
      </w:r>
      <w:r w:rsidRPr="006B77B7">
        <w:t>добавленной стоимостью.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line="240" w:lineRule="auto"/>
        <w:jc w:val="both"/>
        <w:rPr>
          <w:i/>
        </w:rPr>
      </w:pPr>
      <w:r>
        <w:rPr>
          <w:b/>
        </w:rPr>
        <w:tab/>
        <w:t xml:space="preserve">97. </w:t>
      </w:r>
      <w:r w:rsidRPr="006B77B7">
        <w:rPr>
          <w:b/>
        </w:rPr>
        <w:t xml:space="preserve">Потенциал для привлечения прямых иностранных инвестиций есть и в производстве электроники, учитывая тот факт, что необходимые компетенции для производства электроники сходны или близки тем, </w:t>
      </w:r>
      <w:r>
        <w:rPr>
          <w:b/>
        </w:rPr>
        <w:lastRenderedPageBreak/>
        <w:t>которые н</w:t>
      </w:r>
      <w:r w:rsidRPr="006B77B7">
        <w:rPr>
          <w:b/>
        </w:rPr>
        <w:t xml:space="preserve">еобходимы для сектора </w:t>
      </w:r>
      <w:r>
        <w:rPr>
          <w:b/>
        </w:rPr>
        <w:t>и</w:t>
      </w:r>
      <w:r w:rsidRPr="00C45B11">
        <w:rPr>
          <w:b/>
        </w:rPr>
        <w:t>нформационно-коммуникационных технологий</w:t>
      </w:r>
      <w:r>
        <w:rPr>
          <w:b/>
        </w:rPr>
        <w:t>,</w:t>
      </w:r>
      <w:r w:rsidRPr="006B77B7">
        <w:rPr>
          <w:b/>
        </w:rPr>
        <w:t xml:space="preserve"> машиностроения и производства электрооборудования. </w:t>
      </w:r>
      <w:r w:rsidRPr="006B77B7">
        <w:t xml:space="preserve">Улучшенная система образования для подготовки специалистов в этих секторах принесет свои результаты и в производстве электроники. География электронной промышленности также может сыграть на руку Республике Молдова: в странах с переходной экономикой эта промышленность уже </w:t>
      </w:r>
      <w:r>
        <w:t xml:space="preserve">укоренилась </w:t>
      </w:r>
      <w:r w:rsidRPr="006B77B7">
        <w:t>(в Чешской Республике, Венгрии и Польше). Но в условиях, когда требования к производственным мощностям</w:t>
      </w:r>
      <w:r>
        <w:t xml:space="preserve"> возросли</w:t>
      </w:r>
      <w:r w:rsidRPr="006B77B7">
        <w:t xml:space="preserve">, а эффективность расходов стала приоритетной проблемой, инвесторы начали больше ориентироваться на страны Восточной Европы, особенно на Румынию. Логично, чтобы Республика Молдова стала следующим пунктом назначения, особенно с либерализацией доступа на европейские потребительские рынки благодаря Договору об углубленной и всеобъемлющей зоне свободной торговли. 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line="240" w:lineRule="auto"/>
        <w:ind w:firstLine="709"/>
        <w:jc w:val="both"/>
      </w:pPr>
      <w:r>
        <w:rPr>
          <w:b/>
        </w:rPr>
        <w:t xml:space="preserve">98. </w:t>
      </w:r>
      <w:r w:rsidRPr="006B77B7">
        <w:rPr>
          <w:b/>
        </w:rPr>
        <w:t xml:space="preserve">Сельскохозяйственный сектор и пищевая промышленность могут стать важными источниками новых рабочих мест и более высоких доходов, особенно в сельской местности. </w:t>
      </w:r>
      <w:r w:rsidRPr="006B77B7">
        <w:t>В Республике Молдова превосходные климатические условия для развития современного и конкурентоспособного сельского хозяйства</w:t>
      </w:r>
      <w:r>
        <w:t xml:space="preserve"> – </w:t>
      </w:r>
      <w:r w:rsidRPr="006B77B7">
        <w:t xml:space="preserve">в первую очередь, умеренно-континентальный климат, для которого характерны короткие и мягкие зимы и долгое и жаркое лето. Кроме того, в Молдове плодородные почвы. В производстве продуктов питания и напитков очевидным конкурентным преимуществом является обилие сырьевой базы – фруктов, овощей и зерновых. Географическое расположение Республики Молдова вблизи от Турции – крупного сельскохозяйственного производителя в регионе – дает возможности для пополнения количества сырья, поставляемого пищевой промышленности в межсезонье, а также многочисленные возможности для оказания услуг логистики и международной торговли. У Республики Молдова, кроме того, есть серьезный потенциал для производства экологичной сельскохозяйственной продукции. Законодательство об экологически чистом сельском хозяйстве </w:t>
      </w:r>
      <w:r w:rsidRPr="006B77B7">
        <w:rPr>
          <w:rFonts w:eastAsia="Times New Roman"/>
          <w:lang w:eastAsia="lv-LV"/>
        </w:rPr>
        <w:t>уже было приведено в соответствие с требованиями ЕС, в том числе положения о принципах и методах переработки экологически чистых продуктов питания, проверках и сертифицировании в области производства экологически чистых продуктов питания, импорта и экспорта. Начиная с 2000 г</w:t>
      </w:r>
      <w:r>
        <w:rPr>
          <w:rFonts w:eastAsia="Times New Roman"/>
          <w:lang w:eastAsia="lv-LV"/>
        </w:rPr>
        <w:t>ода,</w:t>
      </w:r>
      <w:r w:rsidRPr="006B77B7">
        <w:rPr>
          <w:rFonts w:eastAsia="Times New Roman"/>
          <w:lang w:eastAsia="lv-LV"/>
        </w:rPr>
        <w:t xml:space="preserve"> постоянно увеличиваются площади, занятые экологичными сельскохозяйственными культурами, и количество сертифицированных производителей, что доказывает </w:t>
      </w:r>
      <w:r>
        <w:rPr>
          <w:rFonts w:eastAsia="Times New Roman"/>
          <w:lang w:eastAsia="lv-LV"/>
        </w:rPr>
        <w:t xml:space="preserve">наличие </w:t>
      </w:r>
      <w:r w:rsidRPr="006B77B7">
        <w:rPr>
          <w:rFonts w:eastAsia="Times New Roman"/>
          <w:lang w:eastAsia="lv-LV"/>
        </w:rPr>
        <w:t>очень хорош</w:t>
      </w:r>
      <w:r>
        <w:rPr>
          <w:rFonts w:eastAsia="Times New Roman"/>
          <w:lang w:eastAsia="lv-LV"/>
        </w:rPr>
        <w:t>его</w:t>
      </w:r>
      <w:r w:rsidRPr="006B77B7">
        <w:rPr>
          <w:rFonts w:eastAsia="Times New Roman"/>
          <w:lang w:eastAsia="lv-LV"/>
        </w:rPr>
        <w:t xml:space="preserve"> потенциал</w:t>
      </w:r>
      <w:r>
        <w:rPr>
          <w:rFonts w:eastAsia="Times New Roman"/>
          <w:lang w:eastAsia="lv-LV"/>
        </w:rPr>
        <w:t>а</w:t>
      </w:r>
      <w:r w:rsidRPr="006B77B7">
        <w:rPr>
          <w:rFonts w:eastAsia="Times New Roman"/>
          <w:lang w:eastAsia="lv-LV"/>
        </w:rPr>
        <w:t xml:space="preserve"> в области производства </w:t>
      </w:r>
      <w:r w:rsidRPr="006B77B7">
        <w:rPr>
          <w:lang w:eastAsia="lv-LV"/>
        </w:rPr>
        <w:t xml:space="preserve">экологически чистых сельскохозяйственных продуктов. В краткосрочном плане деятельность Правительства сосредоточится на привлечении прямых иностранных инвестиций в те виды деятельности, которые оказывают услуги сельскому хозяйству. 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line="240" w:lineRule="auto"/>
        <w:jc w:val="both"/>
      </w:pPr>
      <w:r>
        <w:rPr>
          <w:b/>
        </w:rPr>
        <w:tab/>
        <w:t xml:space="preserve">99. </w:t>
      </w:r>
      <w:r w:rsidRPr="006B77B7">
        <w:rPr>
          <w:b/>
        </w:rPr>
        <w:t xml:space="preserve">Несмотря на то, что указанные отрасли относятся к приоритетным, это не значит, что иностранным инвестициям в другие отрасли будут </w:t>
      </w:r>
      <w:r>
        <w:rPr>
          <w:b/>
        </w:rPr>
        <w:t xml:space="preserve">создаваться </w:t>
      </w:r>
      <w:r w:rsidRPr="006B77B7">
        <w:rPr>
          <w:b/>
        </w:rPr>
        <w:t>препятстви</w:t>
      </w:r>
      <w:r>
        <w:rPr>
          <w:b/>
        </w:rPr>
        <w:t>я</w:t>
      </w:r>
      <w:r w:rsidRPr="006B77B7">
        <w:rPr>
          <w:b/>
        </w:rPr>
        <w:t xml:space="preserve"> или не </w:t>
      </w:r>
      <w:r>
        <w:rPr>
          <w:b/>
        </w:rPr>
        <w:t xml:space="preserve">будет </w:t>
      </w:r>
      <w:r w:rsidRPr="006B77B7">
        <w:rPr>
          <w:b/>
        </w:rPr>
        <w:t>уделя</w:t>
      </w:r>
      <w:r>
        <w:rPr>
          <w:b/>
        </w:rPr>
        <w:t xml:space="preserve">еться </w:t>
      </w:r>
      <w:r w:rsidRPr="006B77B7">
        <w:rPr>
          <w:b/>
        </w:rPr>
        <w:t>внимани</w:t>
      </w:r>
      <w:r>
        <w:rPr>
          <w:b/>
        </w:rPr>
        <w:t>е</w:t>
      </w:r>
      <w:r w:rsidRPr="006B77B7">
        <w:rPr>
          <w:b/>
        </w:rPr>
        <w:t xml:space="preserve">. </w:t>
      </w:r>
      <w:r w:rsidRPr="006B77B7">
        <w:t xml:space="preserve">Напротив, меры, </w:t>
      </w:r>
      <w:r w:rsidRPr="006B77B7">
        <w:lastRenderedPageBreak/>
        <w:t xml:space="preserve">предусмотренные в настоящей </w:t>
      </w:r>
      <w:r>
        <w:t>С</w:t>
      </w:r>
      <w:r w:rsidRPr="006B77B7">
        <w:t xml:space="preserve">тратегии, окажут положительное влияние на капиталовложения во все другие отрасли. Более того, </w:t>
      </w:r>
      <w:r>
        <w:t xml:space="preserve">она прямо направлена на развитие </w:t>
      </w:r>
      <w:r w:rsidRPr="006B77B7">
        <w:t xml:space="preserve">связей между компаниями/секторами, получающими прямые иностранные инвестиции, </w:t>
      </w:r>
      <w:r>
        <w:t>и</w:t>
      </w:r>
      <w:r w:rsidRPr="006B77B7">
        <w:t xml:space="preserve"> теми, которые не получают прямых капиталовложений, а также </w:t>
      </w:r>
      <w:r>
        <w:t>на</w:t>
      </w:r>
      <w:r w:rsidRPr="006B77B7">
        <w:t xml:space="preserve"> распространени</w:t>
      </w:r>
      <w:r>
        <w:t>е</w:t>
      </w:r>
      <w:r w:rsidRPr="006B77B7">
        <w:t xml:space="preserve"> знаний и технологических компетенций, полученных благодаря </w:t>
      </w:r>
      <w:r>
        <w:t>прямым иностранным инвестициям</w:t>
      </w:r>
      <w:r w:rsidRPr="006B77B7">
        <w:t xml:space="preserve">, во всех сферах экономики страны. Кроме того, помимо тех отраслей, которые продвигаются как приоритетные для привлечения </w:t>
      </w:r>
      <w:r>
        <w:t>прямых иностранных инвестиций</w:t>
      </w:r>
      <w:r w:rsidRPr="006B77B7">
        <w:t xml:space="preserve">, и другие секторы </w:t>
      </w:r>
      <w:r>
        <w:t xml:space="preserve">также могут </w:t>
      </w:r>
      <w:r w:rsidRPr="006B77B7">
        <w:t xml:space="preserve">продвигаться как приоритетные с точки зрения их экспортного потенциала. 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line="240" w:lineRule="auto"/>
        <w:ind w:firstLine="709"/>
        <w:jc w:val="both"/>
        <w:rPr>
          <w:i/>
        </w:rPr>
      </w:pPr>
      <w:r>
        <w:rPr>
          <w:b/>
        </w:rPr>
        <w:t xml:space="preserve">100. </w:t>
      </w:r>
      <w:r w:rsidRPr="006B77B7">
        <w:rPr>
          <w:b/>
        </w:rPr>
        <w:t xml:space="preserve">Главная цель </w:t>
      </w:r>
      <w:r>
        <w:rPr>
          <w:b/>
        </w:rPr>
        <w:t xml:space="preserve">настоящей </w:t>
      </w:r>
      <w:r w:rsidRPr="006B77B7">
        <w:rPr>
          <w:b/>
        </w:rPr>
        <w:t xml:space="preserve">Стратегии – ускоренное освоение экспортного потенциала Республики Молдова, в основном путем привлечения иностранных инвестиций. </w:t>
      </w:r>
      <w:r w:rsidRPr="006B77B7">
        <w:t>Это позволит</w:t>
      </w:r>
      <w:r w:rsidRPr="006B77B7">
        <w:rPr>
          <w:b/>
        </w:rPr>
        <w:t xml:space="preserve"> </w:t>
      </w:r>
      <w:r w:rsidRPr="006B77B7">
        <w:t xml:space="preserve">сократить технологическое отставание Республики Молдова и будет способствовать созданию достойных и более производительных рабочих мест в экспортно-ориентированных отраслях. Приоритет отдается услугам по стороннему ведению бизнес-процессов, машиностроению и производству электрооборудования для автомобильной индустрии, электронной индустрии, производству одежды и обуви, разработке компьютерных программ, сельскохозяйственному сектору и пищевой промышленности. Для </w:t>
      </w:r>
      <w:r>
        <w:t>определения</w:t>
      </w:r>
      <w:r w:rsidRPr="006B77B7">
        <w:t xml:space="preserve"> этих секторов был применен ряд критериев, в том числе значение сектора в обеспечении населения рабочими местами, потенциал быстрого роста экспорта, доказанная конкурентоспособность на международном уровне и/или необходимость развития отдельных направлений с высокотехнологичной компонентой, которая является частью экспортируемой продукции. Увеличение количества инвестиционных проектов, объема прямых иностранных инвестиций и создания рабочих мест в период 2016</w:t>
      </w:r>
      <w:r>
        <w:t>-</w:t>
      </w:r>
      <w:r w:rsidRPr="006B77B7">
        <w:t xml:space="preserve">2020 </w:t>
      </w:r>
      <w:r>
        <w:t>годы</w:t>
      </w:r>
      <w:r w:rsidRPr="006B77B7">
        <w:t xml:space="preserve"> станет главным доводом в пользу привлечения, осуществления, обслуживания и эффективного развития прямых иностранных инвестиций в экспортно-ориентированные направления. Таким образом, </w:t>
      </w:r>
      <w:r>
        <w:t xml:space="preserve">настоящая </w:t>
      </w:r>
      <w:r w:rsidRPr="006B77B7">
        <w:t xml:space="preserve">Стратегия предусматривает консолидацию сравнительных преимуществ и институциональных возможностей, необходимых для привлечения новых инвесторов, оказания необходимой помощи и поддержки на постинвестиционном этапе для уже существующих инвесторов, развития технологических связей между </w:t>
      </w:r>
      <w:r>
        <w:t xml:space="preserve">прямыми иностранными инвестициями </w:t>
      </w:r>
      <w:r w:rsidRPr="006B77B7">
        <w:t xml:space="preserve">и местными компаниями и катализации процесса распространения знаний и технологий, которые </w:t>
      </w:r>
      <w:r>
        <w:t xml:space="preserve">представляются </w:t>
      </w:r>
      <w:r w:rsidRPr="006B77B7">
        <w:t>проект</w:t>
      </w:r>
      <w:r>
        <w:t>ами</w:t>
      </w:r>
      <w:r w:rsidRPr="006B77B7">
        <w:t xml:space="preserve"> с участием прямых иностранных инвестиций, на все сферы экономики. 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jc w:val="both"/>
      </w:pPr>
      <w:r>
        <w:rPr>
          <w:b/>
        </w:rPr>
        <w:tab/>
        <w:t>101. Вс</w:t>
      </w:r>
      <w:r w:rsidRPr="006B77B7">
        <w:rPr>
          <w:b/>
        </w:rPr>
        <w:t xml:space="preserve">ледствие осуществления мер, предусмотренных в настоящей Стратегии, объем прямых иностранных инвестиций, привлекаемых в Республику Молдова, будет постепенно увеличиваться, стремясь достигнуть </w:t>
      </w:r>
      <w:r>
        <w:rPr>
          <w:b/>
        </w:rPr>
        <w:t xml:space="preserve">в </w:t>
      </w:r>
      <w:r w:rsidRPr="006B77B7">
        <w:rPr>
          <w:b/>
        </w:rPr>
        <w:t>совокупн</w:t>
      </w:r>
      <w:r>
        <w:rPr>
          <w:b/>
        </w:rPr>
        <w:t>ости</w:t>
      </w:r>
      <w:r w:rsidRPr="006B77B7">
        <w:rPr>
          <w:b/>
        </w:rPr>
        <w:t xml:space="preserve"> цифр</w:t>
      </w:r>
      <w:r>
        <w:rPr>
          <w:b/>
        </w:rPr>
        <w:t>ы</w:t>
      </w:r>
      <w:r w:rsidRPr="006B77B7">
        <w:rPr>
          <w:b/>
        </w:rPr>
        <w:t xml:space="preserve"> 380 миллионов долларов США к 2020 г</w:t>
      </w:r>
      <w:r>
        <w:rPr>
          <w:b/>
        </w:rPr>
        <w:t>оду</w:t>
      </w:r>
      <w:r w:rsidRPr="006B77B7">
        <w:rPr>
          <w:b/>
        </w:rPr>
        <w:t xml:space="preserve">. </w:t>
      </w:r>
      <w:r w:rsidRPr="006B77B7">
        <w:t xml:space="preserve">До настоящего времени страна привлекла средний объем прямых иностранных </w:t>
      </w:r>
      <w:r w:rsidRPr="006B77B7">
        <w:lastRenderedPageBreak/>
        <w:t>инвестиций типа «greenfield» в размере 65 долларов США на душу населения в год, в то время как средняя цифра в других странах региона достигла 357 долларов США. В долгосрочной перспективе (около 10 лет) Республика Молдова ставит с</w:t>
      </w:r>
      <w:r>
        <w:t>воей</w:t>
      </w:r>
      <w:r w:rsidRPr="006B77B7">
        <w:t xml:space="preserve"> целью и обладает необходимым потенциалом для того, чтобы приблизиться к уровню других стран региона и увеличить средний объем проектов с участием прямых иностранных инвестиций до 350 долларов США на душу населения. В абсолютном выражении это будет означать около 1,250 миллионов долларов США. Однако, с учетом существующих сложностей в инвестиционном климате, препятствий, которые необходимо устранить, и необходимости консолидации возможностей национального агентства в области привлечения инвестиций и продвижения экспорта, в </w:t>
      </w:r>
      <w:r>
        <w:t xml:space="preserve">настоящей </w:t>
      </w:r>
      <w:r w:rsidRPr="006B77B7">
        <w:t xml:space="preserve">Стратегии </w:t>
      </w:r>
      <w:r>
        <w:t xml:space="preserve">предусматриваются </w:t>
      </w:r>
      <w:r w:rsidRPr="006B77B7">
        <w:t xml:space="preserve">более скромные цели </w:t>
      </w:r>
      <w:r>
        <w:t xml:space="preserve">на </w:t>
      </w:r>
      <w:r w:rsidRPr="006B77B7">
        <w:t>среднесрочн</w:t>
      </w:r>
      <w:r>
        <w:t xml:space="preserve">ый период </w:t>
      </w:r>
      <w:r w:rsidRPr="006B77B7">
        <w:t>(до 2020 г.)</w:t>
      </w:r>
      <w:r w:rsidRPr="006B77B7">
        <w:rPr>
          <w:b/>
        </w:rPr>
        <w:t xml:space="preserve">. </w:t>
      </w:r>
    </w:p>
    <w:p w:rsidR="001F0AEC" w:rsidRDefault="001F0AEC" w:rsidP="001F0AEC">
      <w:pPr>
        <w:pStyle w:val="Heading1"/>
        <w:tabs>
          <w:tab w:val="left" w:pos="0"/>
          <w:tab w:val="left" w:pos="709"/>
        </w:tabs>
        <w:spacing w:before="0"/>
        <w:ind w:firstLine="0"/>
        <w:rPr>
          <w:color w:val="auto"/>
          <w:sz w:val="28"/>
          <w:szCs w:val="28"/>
        </w:rPr>
      </w:pPr>
      <w:bookmarkStart w:id="155" w:name="_Toc443050465"/>
    </w:p>
    <w:p w:rsidR="001F0AEC" w:rsidRDefault="001F0AEC" w:rsidP="001F0AEC">
      <w:pPr>
        <w:pStyle w:val="Heading1"/>
        <w:tabs>
          <w:tab w:val="left" w:pos="0"/>
          <w:tab w:val="left" w:pos="709"/>
        </w:tabs>
        <w:spacing w:before="0"/>
        <w:ind w:firstLine="0"/>
        <w:rPr>
          <w:color w:val="auto"/>
          <w:sz w:val="28"/>
          <w:szCs w:val="28"/>
        </w:rPr>
      </w:pPr>
      <w:r w:rsidRPr="006B77B7">
        <w:rPr>
          <w:color w:val="auto"/>
          <w:sz w:val="28"/>
          <w:szCs w:val="28"/>
        </w:rPr>
        <w:t>4. Стратегия вмешательства</w:t>
      </w:r>
      <w:bookmarkEnd w:id="155"/>
      <w:r w:rsidRPr="006B77B7">
        <w:rPr>
          <w:color w:val="auto"/>
          <w:sz w:val="28"/>
          <w:szCs w:val="28"/>
        </w:rPr>
        <w:t xml:space="preserve"> </w:t>
      </w:r>
    </w:p>
    <w:p w:rsidR="001F0AEC" w:rsidRPr="007138AA" w:rsidRDefault="001F0AEC" w:rsidP="001F0AEC"/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bookmarkStart w:id="156" w:name="_Toc428187628"/>
      <w:bookmarkStart w:id="157" w:name="_Toc428781224"/>
      <w:bookmarkStart w:id="158" w:name="_Toc428782275"/>
      <w:bookmarkStart w:id="159" w:name="_Toc432459222"/>
      <w:bookmarkStart w:id="160" w:name="_Toc433745716"/>
      <w:r>
        <w:rPr>
          <w:b/>
        </w:rPr>
        <w:t xml:space="preserve">102. </w:t>
      </w:r>
      <w:r w:rsidRPr="006B77B7">
        <w:rPr>
          <w:b/>
        </w:rPr>
        <w:t xml:space="preserve">Стратегия вмешательства – это системный план действий, </w:t>
      </w:r>
      <w:r w:rsidRPr="006B77B7">
        <w:t>подготовленный с целью устранения недостатков инвестиционной среды, описанных в</w:t>
      </w:r>
      <w:r>
        <w:t xml:space="preserve"> г</w:t>
      </w:r>
      <w:r w:rsidRPr="006B77B7">
        <w:t xml:space="preserve">лаве 2 </w:t>
      </w:r>
      <w:r>
        <w:t xml:space="preserve"> настоящей Стратегии, и </w:t>
      </w:r>
      <w:r w:rsidRPr="006B77B7">
        <w:t xml:space="preserve">поддержки задач, указанных в </w:t>
      </w:r>
      <w:r>
        <w:t>г</w:t>
      </w:r>
      <w:r w:rsidRPr="006B77B7">
        <w:t>лаве 3</w:t>
      </w:r>
      <w:r>
        <w:t xml:space="preserve"> настоящей Стратегии</w:t>
      </w:r>
      <w:r w:rsidRPr="006B77B7">
        <w:t xml:space="preserve">. 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rPr>
          <w:b/>
        </w:rPr>
        <w:t xml:space="preserve">103. </w:t>
      </w:r>
      <w:r w:rsidRPr="006B77B7">
        <w:rPr>
          <w:b/>
        </w:rPr>
        <w:t xml:space="preserve">Стратегия вмешательства предусматривает действия, классифицированные по шести областям </w:t>
      </w:r>
      <w:r>
        <w:rPr>
          <w:b/>
        </w:rPr>
        <w:t>вмешательства (з</w:t>
      </w:r>
      <w:r w:rsidRPr="006B77B7">
        <w:rPr>
          <w:b/>
        </w:rPr>
        <w:t>адачи):</w:t>
      </w:r>
    </w:p>
    <w:p w:rsidR="001F0AEC" w:rsidRPr="00885738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t xml:space="preserve">1) </w:t>
      </w:r>
      <w:r w:rsidRPr="00885738">
        <w:t>задача A. Укрепление основных элементов нормативно-правовой базы, способствующих привлечению, сохранению, развитию инвестиций и продвижению экспорта;</w:t>
      </w:r>
    </w:p>
    <w:p w:rsidR="001F0AEC" w:rsidRPr="00885738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t xml:space="preserve">2) </w:t>
      </w:r>
      <w:r w:rsidRPr="00885738">
        <w:t>задача B. Совершенствование системы развития рабочей силы для приоритетных экспортно-ориентированных отраслей;</w:t>
      </w:r>
    </w:p>
    <w:p w:rsidR="001F0AEC" w:rsidRPr="00885738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t xml:space="preserve">3) </w:t>
      </w:r>
      <w:r w:rsidRPr="00885738">
        <w:t>задача C. Повышение качества промышленной, транспортной и торговой инфраструктуры для развития экспортно-ориентированных секторов;</w:t>
      </w:r>
    </w:p>
    <w:p w:rsidR="001F0AEC" w:rsidRPr="00885738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jc w:val="both"/>
      </w:pPr>
      <w:r>
        <w:tab/>
        <w:t xml:space="preserve">4) </w:t>
      </w:r>
      <w:r w:rsidRPr="00885738">
        <w:t>задача D. Усиление экономических стимулов и развитие прямых иностранных инвестиций через упрочнение связей с национальной экономикой;</w:t>
      </w:r>
    </w:p>
    <w:p w:rsidR="001F0AEC" w:rsidRPr="00885738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t xml:space="preserve">5) </w:t>
      </w:r>
      <w:r w:rsidRPr="00885738">
        <w:t>задача E. Повышение экспортных мощностей отечественных производителей;</w:t>
      </w:r>
    </w:p>
    <w:p w:rsidR="001F0AEC" w:rsidRPr="00885738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t xml:space="preserve">6) </w:t>
      </w:r>
      <w:r w:rsidRPr="00885738">
        <w:t>задача F. Наращивание потенциала национальных институтов в целях привлечения, сохранения и развития инвестиций и продвижения экспорта.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  <w:rPr>
          <w:b/>
        </w:rPr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  <w:rPr>
          <w:b/>
        </w:rPr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 w:rsidRPr="00885738">
        <w:rPr>
          <w:b/>
        </w:rPr>
        <w:t>104. Задача A</w:t>
      </w:r>
      <w:bookmarkEnd w:id="156"/>
      <w:bookmarkEnd w:id="157"/>
      <w:bookmarkEnd w:id="158"/>
      <w:bookmarkEnd w:id="159"/>
      <w:bookmarkEnd w:id="160"/>
      <w:r w:rsidRPr="00885738">
        <w:rPr>
          <w:b/>
          <w:lang w:val="ro-RO"/>
        </w:rPr>
        <w:t xml:space="preserve">. </w:t>
      </w:r>
      <w:r w:rsidRPr="00885738">
        <w:rPr>
          <w:b/>
        </w:rPr>
        <w:t>Укрепление основных элементов нормативно-правовой</w:t>
      </w:r>
      <w:r w:rsidRPr="006B77B7">
        <w:rPr>
          <w:b/>
        </w:rPr>
        <w:t xml:space="preserve"> базы, способствующих привлечению, сохранению</w:t>
      </w:r>
      <w:r>
        <w:rPr>
          <w:b/>
        </w:rPr>
        <w:t xml:space="preserve">, </w:t>
      </w:r>
      <w:r w:rsidRPr="006B77B7">
        <w:rPr>
          <w:b/>
        </w:rPr>
        <w:t>развитию инвестиций и продвижению экспорта</w:t>
      </w:r>
      <w:r w:rsidRPr="006B77B7">
        <w:rPr>
          <w:b/>
          <w:i/>
        </w:rPr>
        <w:t xml:space="preserve"> </w:t>
      </w:r>
      <w:r w:rsidRPr="00CA26E9">
        <w:t xml:space="preserve">включает </w:t>
      </w:r>
      <w:r w:rsidRPr="006B77B7">
        <w:t>пять вспомогательных задач: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  <w:rPr>
          <w:b/>
        </w:rPr>
      </w:pPr>
    </w:p>
    <w:tbl>
      <w:tblPr>
        <w:tblStyle w:val="PlainTable11"/>
        <w:tblW w:w="9677" w:type="dxa"/>
        <w:tblLook w:val="04A0" w:firstRow="1" w:lastRow="0" w:firstColumn="1" w:lastColumn="0" w:noHBand="0" w:noVBand="1"/>
      </w:tblPr>
      <w:tblGrid>
        <w:gridCol w:w="1184"/>
        <w:gridCol w:w="8493"/>
      </w:tblGrid>
      <w:tr w:rsidR="001F0AEC" w:rsidRPr="002F3A91" w:rsidTr="008F4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t>A1</w:t>
            </w:r>
          </w:p>
        </w:tc>
        <w:tc>
          <w:tcPr>
            <w:tcW w:w="8493" w:type="dxa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6B77B7">
              <w:rPr>
                <w:b w:val="0"/>
                <w:sz w:val="24"/>
                <w:szCs w:val="24"/>
              </w:rPr>
              <w:t xml:space="preserve">Эффективное предотвращение и разрешение инвестиционных споров </w:t>
            </w:r>
          </w:p>
        </w:tc>
      </w:tr>
      <w:tr w:rsidR="001F0AEC" w:rsidRPr="002F3A91" w:rsidTr="008F4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t>A2</w:t>
            </w:r>
          </w:p>
        </w:tc>
        <w:tc>
          <w:tcPr>
            <w:tcW w:w="8493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t>Улучшение налогово-таможенной политики и е</w:t>
            </w:r>
            <w:r>
              <w:rPr>
                <w:sz w:val="24"/>
                <w:szCs w:val="24"/>
              </w:rPr>
              <w:t>е</w:t>
            </w:r>
            <w:r w:rsidRPr="006B77B7">
              <w:rPr>
                <w:sz w:val="24"/>
                <w:szCs w:val="24"/>
              </w:rPr>
              <w:t xml:space="preserve"> администрирования</w:t>
            </w:r>
          </w:p>
        </w:tc>
      </w:tr>
      <w:tr w:rsidR="001F0AEC" w:rsidRPr="002F3A91" w:rsidTr="008F4063">
        <w:trPr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lastRenderedPageBreak/>
              <w:t>A3</w:t>
            </w:r>
          </w:p>
        </w:tc>
        <w:tc>
          <w:tcPr>
            <w:tcW w:w="8493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t xml:space="preserve">Повышение доверия бизнеса к государству и создание прозрачных отношений между бизнесом и государством </w:t>
            </w:r>
          </w:p>
        </w:tc>
      </w:tr>
      <w:tr w:rsidR="001F0AEC" w:rsidRPr="002F3A91" w:rsidTr="008F4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t>A4</w:t>
            </w:r>
          </w:p>
        </w:tc>
        <w:tc>
          <w:tcPr>
            <w:tcW w:w="8493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t xml:space="preserve">Укрепление статистической базы об инвестиционной и экспортной деятельности </w:t>
            </w:r>
          </w:p>
        </w:tc>
      </w:tr>
      <w:tr w:rsidR="001F0AEC" w:rsidRPr="002F3A91" w:rsidTr="008F4063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t>A5</w:t>
            </w:r>
          </w:p>
        </w:tc>
        <w:tc>
          <w:tcPr>
            <w:tcW w:w="8493" w:type="dxa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B77B7">
              <w:rPr>
                <w:sz w:val="24"/>
                <w:szCs w:val="24"/>
              </w:rPr>
              <w:t>Ускорение процесса выполнения положений, предусмотренных Стратегией реформы нормативно-правовой базы предпринимательской деятельности на 2013-2020 гг.</w:t>
            </w:r>
          </w:p>
        </w:tc>
      </w:tr>
    </w:tbl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/>
        <w:jc w:val="both"/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105. </w:t>
      </w:r>
      <w:r w:rsidRPr="002149A4">
        <w:rPr>
          <w:b/>
        </w:rPr>
        <w:t>Вспомогательная задача A1</w:t>
      </w:r>
      <w:r>
        <w:rPr>
          <w:b/>
        </w:rPr>
        <w:t xml:space="preserve">. </w:t>
      </w:r>
      <w:r w:rsidRPr="002149A4">
        <w:rPr>
          <w:b/>
        </w:rPr>
        <w:t>Эффективное предотвращение и разрешение инвестиционных споров</w:t>
      </w:r>
      <w:r>
        <w:rPr>
          <w:b/>
        </w:rPr>
        <w:t xml:space="preserve"> </w:t>
      </w:r>
      <w:r w:rsidRPr="00BC6019">
        <w:t xml:space="preserve">предусматривает </w:t>
      </w:r>
      <w:r w:rsidRPr="002149A4">
        <w:t xml:space="preserve">меры по укреплению инвестиционного климата </w:t>
      </w:r>
      <w:r>
        <w:t xml:space="preserve">в </w:t>
      </w:r>
      <w:r w:rsidRPr="002149A4">
        <w:t>Республик</w:t>
      </w:r>
      <w:r>
        <w:t>е</w:t>
      </w:r>
      <w:r w:rsidRPr="002149A4">
        <w:t xml:space="preserve"> Молдова. В </w:t>
      </w:r>
      <w:r>
        <w:t xml:space="preserve">настоящее </w:t>
      </w:r>
      <w:r w:rsidRPr="002149A4">
        <w:t>время</w:t>
      </w:r>
      <w:r>
        <w:t xml:space="preserve">, когда </w:t>
      </w:r>
      <w:r w:rsidRPr="002149A4">
        <w:t xml:space="preserve">иностранные компании имеют равный доступ к </w:t>
      </w:r>
      <w:r>
        <w:t xml:space="preserve">правосудию </w:t>
      </w:r>
      <w:r w:rsidRPr="002149A4">
        <w:t>в целях разрешения возник</w:t>
      </w:r>
      <w:r>
        <w:t xml:space="preserve">ающих </w:t>
      </w:r>
      <w:r w:rsidRPr="002149A4">
        <w:t xml:space="preserve">споров, а </w:t>
      </w:r>
      <w:r>
        <w:t>З</w:t>
      </w:r>
      <w:r w:rsidRPr="002149A4">
        <w:t xml:space="preserve">акон </w:t>
      </w:r>
      <w:r>
        <w:t>о</w:t>
      </w:r>
      <w:r w:rsidRPr="002149A4">
        <w:t>б инвестициях в предпринимательскую деятельность позволяет вести арбитражное разбирательство на международных принципах в случае согласия обеих сторон, иностранные инвесторы скорее скептически настроены в отношении эффективности, беспристрастности и добросовестности местной судебной системы</w:t>
      </w:r>
      <w:r w:rsidRPr="002149A4">
        <w:rPr>
          <w:rStyle w:val="FootnoteReference"/>
        </w:rPr>
        <w:footnoteReference w:id="40"/>
      </w:r>
      <w:r w:rsidRPr="002149A4">
        <w:t>. Фирмы предпочитают избегать судебны</w:t>
      </w:r>
      <w:r>
        <w:t>е</w:t>
      </w:r>
      <w:r w:rsidRPr="002149A4">
        <w:t xml:space="preserve"> инстанци</w:t>
      </w:r>
      <w:r>
        <w:t>и</w:t>
      </w:r>
      <w:r w:rsidRPr="002149A4">
        <w:t>, учитывая низкий уровень доверия к этой системе. Создание Совета по продвижению инвестиционных проектов национального значения, развитие принципов Инвестиционного соглашения, механизм</w:t>
      </w:r>
      <w:r>
        <w:t>а</w:t>
      </w:r>
      <w:r w:rsidRPr="002149A4">
        <w:t xml:space="preserve"> оспаривания и </w:t>
      </w:r>
      <w:r>
        <w:t>раз</w:t>
      </w:r>
      <w:r w:rsidRPr="002149A4">
        <w:t xml:space="preserve">решения споров могут послужить эффективным инструментом укрепления доверия со стороны компаний.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t>Данная в</w:t>
      </w:r>
      <w:r w:rsidRPr="002149A4">
        <w:t>спомогательная задача предусматривает следующие конкретные меры:</w:t>
      </w:r>
    </w:p>
    <w:p w:rsidR="001F0AEC" w:rsidRPr="002149A4" w:rsidRDefault="001F0AEC" w:rsidP="001F0AEC">
      <w:pPr>
        <w:pStyle w:val="paragraph"/>
        <w:numPr>
          <w:ilvl w:val="0"/>
          <w:numId w:val="8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2149A4">
        <w:t>существление</w:t>
      </w:r>
      <w:r w:rsidRPr="002149A4">
        <w:rPr>
          <w:color w:val="000000"/>
        </w:rPr>
        <w:t xml:space="preserve"> </w:t>
      </w:r>
      <w:r w:rsidRPr="002149A4">
        <w:t>оценки национальных законодательных и нормативных</w:t>
      </w:r>
      <w:r w:rsidRPr="002149A4">
        <w:rPr>
          <w:color w:val="000000"/>
        </w:rPr>
        <w:t xml:space="preserve"> </w:t>
      </w:r>
      <w:r w:rsidRPr="002149A4">
        <w:t>актов с целью выявления и устранения причин для возможного возникновения конфликтов между государством и инвесторами;</w:t>
      </w:r>
    </w:p>
    <w:p w:rsidR="001F0AEC" w:rsidRPr="002149A4" w:rsidRDefault="001F0AEC" w:rsidP="001F0AEC">
      <w:pPr>
        <w:pStyle w:val="paragraph"/>
        <w:numPr>
          <w:ilvl w:val="0"/>
          <w:numId w:val="8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р</w:t>
      </w:r>
      <w:r w:rsidRPr="002149A4">
        <w:t>азработка и реализация Плана действий по устранению недостатков в национальном законодательстве на базе осуществл</w:t>
      </w:r>
      <w:r>
        <w:t>е</w:t>
      </w:r>
      <w:r w:rsidRPr="002149A4">
        <w:t>нного анализа</w:t>
      </w:r>
      <w:r>
        <w:t>,</w:t>
      </w:r>
      <w:r w:rsidRPr="002149A4">
        <w:t xml:space="preserve">  с постоянной его актуализацией;</w:t>
      </w:r>
    </w:p>
    <w:p w:rsidR="001F0AEC" w:rsidRPr="002149A4" w:rsidRDefault="001F0AEC" w:rsidP="001F0AEC">
      <w:pPr>
        <w:pStyle w:val="paragraph"/>
        <w:numPr>
          <w:ilvl w:val="0"/>
          <w:numId w:val="8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2149A4">
        <w:t>оздание Совета по продвижению инвестиционных проектов национального значения (согласно Закон</w:t>
      </w:r>
      <w:r>
        <w:t>у</w:t>
      </w:r>
      <w:r w:rsidRPr="002149A4">
        <w:t xml:space="preserve"> № 182</w:t>
      </w:r>
      <w:r>
        <w:t xml:space="preserve"> от 15 июля </w:t>
      </w:r>
      <w:r w:rsidRPr="002149A4">
        <w:t xml:space="preserve">2010 </w:t>
      </w:r>
      <w:r>
        <w:t>года о</w:t>
      </w:r>
      <w:r w:rsidRPr="002149A4">
        <w:t xml:space="preserve"> промышленных парках);</w:t>
      </w:r>
    </w:p>
    <w:p w:rsidR="001F0AEC" w:rsidRPr="002149A4" w:rsidRDefault="001F0AEC" w:rsidP="001F0AEC">
      <w:pPr>
        <w:pStyle w:val="paragraph"/>
        <w:numPr>
          <w:ilvl w:val="0"/>
          <w:numId w:val="8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в</w:t>
      </w:r>
      <w:r w:rsidRPr="002149A4">
        <w:t xml:space="preserve">несение в Закон </w:t>
      </w:r>
      <w:r>
        <w:t>о</w:t>
      </w:r>
      <w:r w:rsidRPr="002149A4">
        <w:t>б инвестициях в предпринимательскую деятельность № 81</w:t>
      </w:r>
      <w:r>
        <w:t>-</w:t>
      </w:r>
      <w:r>
        <w:rPr>
          <w:lang w:val="en-US"/>
        </w:rPr>
        <w:t>XV</w:t>
      </w:r>
      <w:r w:rsidRPr="002149A4">
        <w:t xml:space="preserve"> от 18</w:t>
      </w:r>
      <w:r>
        <w:t xml:space="preserve"> марта </w:t>
      </w:r>
      <w:r w:rsidRPr="002149A4">
        <w:t xml:space="preserve">2004 </w:t>
      </w:r>
      <w:r>
        <w:t xml:space="preserve">года </w:t>
      </w:r>
      <w:r w:rsidRPr="002149A4">
        <w:t xml:space="preserve">концепции </w:t>
      </w:r>
      <w:r>
        <w:t>и</w:t>
      </w:r>
      <w:r w:rsidRPr="002149A4">
        <w:t xml:space="preserve">нвестиционного соглашения между Правительством и </w:t>
      </w:r>
      <w:r>
        <w:t>и</w:t>
      </w:r>
      <w:r w:rsidRPr="002149A4">
        <w:t xml:space="preserve">нвестором на основании лучших международных практик, с целью четкого определения инвестиционных прав, обязанностей и льгот, установленных на уровне отдельного проекта, </w:t>
      </w:r>
      <w:r>
        <w:t>для</w:t>
      </w:r>
      <w:r w:rsidRPr="002149A4">
        <w:t xml:space="preserve"> инвестиционных проектов, имеющих стратегическое значение для национальной экономики. Т</w:t>
      </w:r>
      <w:r>
        <w:t>о есть</w:t>
      </w:r>
      <w:r w:rsidRPr="002149A4">
        <w:t xml:space="preserve"> таких инвестиционных проектов, которые могут оказать ощутимое положительное влияние на национальную экономику либо решить некоторые макроэкономические проблемы страны;</w:t>
      </w:r>
    </w:p>
    <w:p w:rsidR="001F0AEC" w:rsidRDefault="001F0AEC" w:rsidP="001F0AEC">
      <w:pPr>
        <w:pStyle w:val="paragraph"/>
        <w:numPr>
          <w:ilvl w:val="0"/>
          <w:numId w:val="8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lastRenderedPageBreak/>
        <w:t>р</w:t>
      </w:r>
      <w:r w:rsidRPr="002149A4">
        <w:t xml:space="preserve">азработка электронной платформы технической поддержки для инвесторов, которая должна предоставлять полную информацию о механизмах оспаривания, о разрешении споров, о существующих прецедентах, а также о соответствующей юридической базе.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7138AA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106. </w:t>
      </w:r>
      <w:r w:rsidRPr="007138AA">
        <w:rPr>
          <w:b/>
        </w:rPr>
        <w:t>Вспомогательная задача A2</w:t>
      </w:r>
      <w:r>
        <w:rPr>
          <w:b/>
        </w:rPr>
        <w:t>.</w:t>
      </w:r>
      <w:r w:rsidRPr="007138AA">
        <w:rPr>
          <w:b/>
        </w:rPr>
        <w:t xml:space="preserve"> Улучшение налогово-таможенной политики и ее администрирования </w:t>
      </w:r>
      <w:r w:rsidRPr="007138AA">
        <w:t>- это прямой ответ на частые споры между иностранными инвесторами и налоговыми/ таможенными орган</w:t>
      </w:r>
      <w:r>
        <w:t>ами</w:t>
      </w:r>
      <w:r w:rsidRPr="007138AA">
        <w:t xml:space="preserve"> Республики Молдова. Сюда относятся:</w:t>
      </w:r>
    </w:p>
    <w:p w:rsidR="001F0AEC" w:rsidRPr="002149A4" w:rsidRDefault="001F0AEC" w:rsidP="001F0AEC">
      <w:pPr>
        <w:pStyle w:val="paragraph"/>
        <w:numPr>
          <w:ilvl w:val="0"/>
          <w:numId w:val="9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р</w:t>
      </w:r>
      <w:r w:rsidRPr="002149A4">
        <w:t>азработка предложений по снижению</w:t>
      </w:r>
      <w:r w:rsidRPr="002149A4">
        <w:rPr>
          <w:lang w:val="ro-RO"/>
        </w:rPr>
        <w:t xml:space="preserve"> </w:t>
      </w:r>
      <w:r w:rsidRPr="002149A4">
        <w:t>издержек налогово-таможенного администрирования и налоговой нагрузки на бизнес;</w:t>
      </w:r>
    </w:p>
    <w:p w:rsidR="001F0AEC" w:rsidRPr="002149A4" w:rsidRDefault="001F0AEC" w:rsidP="001F0AEC">
      <w:pPr>
        <w:pStyle w:val="paragraph"/>
        <w:numPr>
          <w:ilvl w:val="0"/>
          <w:numId w:val="9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в</w:t>
      </w:r>
      <w:r w:rsidRPr="002149A4">
        <w:t xml:space="preserve">несение в налоговое законодательство концепции «опережающего индивидуального налогового решения», которая должна быть разработана налоговыми органами по </w:t>
      </w:r>
      <w:r>
        <w:t xml:space="preserve">запросу </w:t>
      </w:r>
      <w:r w:rsidRPr="002149A4">
        <w:t xml:space="preserve">предпринимателя; </w:t>
      </w:r>
    </w:p>
    <w:p w:rsidR="001F0AEC" w:rsidRPr="002149A4" w:rsidRDefault="001F0AEC" w:rsidP="001F0AEC">
      <w:pPr>
        <w:pStyle w:val="paragraph"/>
        <w:numPr>
          <w:ilvl w:val="0"/>
          <w:numId w:val="9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в</w:t>
      </w:r>
      <w:r w:rsidRPr="002149A4">
        <w:t xml:space="preserve">несение в Налоговый </w:t>
      </w:r>
      <w:r>
        <w:t>к</w:t>
      </w:r>
      <w:r w:rsidRPr="002149A4">
        <w:t>одекс гарантии стабильности налогово-таможенного режима в течение 5 лет для инвестиционных проектов</w:t>
      </w:r>
      <w:r>
        <w:t>,</w:t>
      </w:r>
      <w:r w:rsidRPr="002149A4">
        <w:t xml:space="preserve"> ориентированных на экспорт, где первоначальный объ</w:t>
      </w:r>
      <w:r>
        <w:t>е</w:t>
      </w:r>
      <w:r w:rsidRPr="002149A4">
        <w:t>м инвестиций превысил 5 миллионов долларов США, в случае ухудшений налогово-таможенных условий. Это положение будет применят</w:t>
      </w:r>
      <w:r>
        <w:t>ь</w:t>
      </w:r>
      <w:r w:rsidRPr="002149A4">
        <w:t>ся, начиная с квартала, следующего за кварталом, в которым был превышен указанный объ</w:t>
      </w:r>
      <w:r>
        <w:t>е</w:t>
      </w:r>
      <w:r w:rsidRPr="002149A4">
        <w:t>м инвестиций;</w:t>
      </w:r>
    </w:p>
    <w:p w:rsidR="001F0AEC" w:rsidRPr="002149A4" w:rsidRDefault="001F0AEC" w:rsidP="001F0AEC">
      <w:pPr>
        <w:pStyle w:val="paragraph"/>
        <w:numPr>
          <w:ilvl w:val="0"/>
          <w:numId w:val="9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у</w:t>
      </w:r>
      <w:r w:rsidRPr="002149A4">
        <w:t>скорение воз</w:t>
      </w:r>
      <w:r>
        <w:t>мещения</w:t>
      </w:r>
      <w:r w:rsidRPr="002149A4">
        <w:t xml:space="preserve"> НДС на экспорт за сч</w:t>
      </w:r>
      <w:r>
        <w:t>е</w:t>
      </w:r>
      <w:r w:rsidRPr="002149A4">
        <w:t>т приведения процедуры возмещения в соответстви</w:t>
      </w:r>
      <w:r>
        <w:t>е</w:t>
      </w:r>
      <w:r w:rsidRPr="002149A4">
        <w:t xml:space="preserve"> с Директивой ЕС 2006/112/EC от 28 ноября 2006 года о единой системе НДС, а также пут</w:t>
      </w:r>
      <w:r>
        <w:t>е</w:t>
      </w:r>
      <w:r w:rsidRPr="002149A4">
        <w:t>м компенсирования задолженности государства по НДС другими налоговыми обязательствами экспорт</w:t>
      </w:r>
      <w:r>
        <w:t>е</w:t>
      </w:r>
      <w:r w:rsidRPr="002149A4">
        <w:t>ров;</w:t>
      </w:r>
    </w:p>
    <w:p w:rsidR="001F0AEC" w:rsidRDefault="001F0AEC" w:rsidP="001F0AEC">
      <w:pPr>
        <w:pStyle w:val="paragraph"/>
        <w:numPr>
          <w:ilvl w:val="0"/>
          <w:numId w:val="9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в</w:t>
      </w:r>
      <w:r w:rsidRPr="002149A4">
        <w:t>недрение и продвижение современных таможенных процедур для облегчения внешней торговли и обеспечения безопасности международной цепи поставок.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107. </w:t>
      </w:r>
      <w:r w:rsidRPr="002149A4">
        <w:rPr>
          <w:b/>
        </w:rPr>
        <w:t>Вспомогательная задача A3</w:t>
      </w:r>
      <w:r>
        <w:rPr>
          <w:b/>
        </w:rPr>
        <w:t>.</w:t>
      </w:r>
      <w:r w:rsidRPr="002149A4">
        <w:rPr>
          <w:b/>
        </w:rPr>
        <w:t xml:space="preserve"> Повышение доверия бизнеса к государству и создание прозрачных отношений между бизнесом и государством </w:t>
      </w:r>
      <w:r w:rsidRPr="002149A4">
        <w:t xml:space="preserve">направлена на улучшение делового климата в </w:t>
      </w:r>
      <w:r>
        <w:t xml:space="preserve">отношении </w:t>
      </w:r>
      <w:r w:rsidRPr="002149A4">
        <w:t>государственны</w:t>
      </w:r>
      <w:r>
        <w:t>х</w:t>
      </w:r>
      <w:r w:rsidRPr="002149A4">
        <w:t xml:space="preserve"> провер</w:t>
      </w:r>
      <w:r>
        <w:t>о</w:t>
      </w:r>
      <w:r w:rsidRPr="002149A4">
        <w:t>к, выдач</w:t>
      </w:r>
      <w:r>
        <w:t>и</w:t>
      </w:r>
      <w:r w:rsidRPr="002149A4">
        <w:t xml:space="preserve"> лицензий и других разрешающих актов (</w:t>
      </w:r>
      <w:r>
        <w:t>г</w:t>
      </w:r>
      <w:r w:rsidRPr="002149A4">
        <w:t xml:space="preserve">лава 2.3 </w:t>
      </w:r>
      <w:r>
        <w:t xml:space="preserve"> настоящей </w:t>
      </w:r>
      <w:r w:rsidRPr="002149A4">
        <w:t>Стратегии)</w:t>
      </w:r>
      <w:r w:rsidRPr="002149A4">
        <w:rPr>
          <w:rStyle w:val="FootnoteReference"/>
        </w:rPr>
        <w:footnoteReference w:id="41"/>
      </w:r>
      <w:r w:rsidRPr="002149A4">
        <w:t xml:space="preserve">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  <w:rPr>
          <w:b/>
        </w:rPr>
      </w:pPr>
      <w:r>
        <w:t>Д</w:t>
      </w:r>
      <w:r w:rsidRPr="002149A4">
        <w:t>анн</w:t>
      </w:r>
      <w:r>
        <w:t>ая</w:t>
      </w:r>
      <w:r w:rsidRPr="002149A4">
        <w:t xml:space="preserve"> вспомогательн</w:t>
      </w:r>
      <w:r>
        <w:t>ая</w:t>
      </w:r>
      <w:r w:rsidRPr="002149A4">
        <w:t xml:space="preserve"> задач</w:t>
      </w:r>
      <w:r>
        <w:t xml:space="preserve">а включает </w:t>
      </w:r>
      <w:r w:rsidRPr="002149A4">
        <w:t>следующие специальные меры:</w:t>
      </w:r>
    </w:p>
    <w:p w:rsidR="001F0AEC" w:rsidRPr="002149A4" w:rsidRDefault="001F0AEC" w:rsidP="001F0AEC">
      <w:pPr>
        <w:pStyle w:val="paragraph"/>
        <w:numPr>
          <w:ilvl w:val="0"/>
          <w:numId w:val="1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>овышение прозрачности мероприятий по контролю, включая налогово-таможенный сегмент, и предоставлени</w:t>
      </w:r>
      <w:r>
        <w:t>е</w:t>
      </w:r>
      <w:r w:rsidRPr="002149A4">
        <w:t xml:space="preserve"> компаниям ч</w:t>
      </w:r>
      <w:r>
        <w:t>е</w:t>
      </w:r>
      <w:r w:rsidRPr="002149A4">
        <w:t>ткой информации о процедурах контроля нормативных требовани</w:t>
      </w:r>
      <w:r>
        <w:t>й</w:t>
      </w:r>
      <w:r w:rsidRPr="002149A4">
        <w:t xml:space="preserve">, корректирующих мерах и применяемых санкциях. Уменьшение количества исключений, </w:t>
      </w:r>
      <w:r>
        <w:t>предусмотренных З</w:t>
      </w:r>
      <w:r w:rsidRPr="002149A4">
        <w:t xml:space="preserve">аконом № 131 </w:t>
      </w:r>
      <w:r>
        <w:t xml:space="preserve">от 8 июня </w:t>
      </w:r>
      <w:r w:rsidRPr="002149A4">
        <w:t>2012</w:t>
      </w:r>
      <w:r>
        <w:t xml:space="preserve"> года </w:t>
      </w:r>
      <w:r w:rsidRPr="002149A4">
        <w:t xml:space="preserve">о государственном контроле </w:t>
      </w:r>
      <w:r>
        <w:t xml:space="preserve">предпринимательской </w:t>
      </w:r>
      <w:r w:rsidRPr="002149A4">
        <w:t xml:space="preserve"> деятельност</w:t>
      </w:r>
      <w:r>
        <w:t>и</w:t>
      </w:r>
      <w:r w:rsidRPr="002149A4">
        <w:t>;</w:t>
      </w:r>
    </w:p>
    <w:p w:rsidR="001F0AEC" w:rsidRPr="002149A4" w:rsidRDefault="001F0AEC" w:rsidP="001F0AEC">
      <w:pPr>
        <w:pStyle w:val="paragraph"/>
        <w:numPr>
          <w:ilvl w:val="0"/>
          <w:numId w:val="1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2149A4">
        <w:t>оздание механизма подотчетности инспекторов, с целью проведения инспекций в рамках компетенции и ответственности;</w:t>
      </w:r>
    </w:p>
    <w:p w:rsidR="001F0AEC" w:rsidRPr="002149A4" w:rsidRDefault="001F0AEC" w:rsidP="001F0AEC">
      <w:pPr>
        <w:pStyle w:val="paragraph"/>
        <w:numPr>
          <w:ilvl w:val="0"/>
          <w:numId w:val="1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lastRenderedPageBreak/>
        <w:t>р</w:t>
      </w:r>
      <w:r w:rsidRPr="002149A4">
        <w:t xml:space="preserve">азвитие системы электронных регистров, государственных информационных систем и оперативной совместимости информационных систем, используемых в государственных </w:t>
      </w:r>
      <w:r>
        <w:t>учреждениях</w:t>
      </w:r>
      <w:r w:rsidRPr="002149A4">
        <w:t>, чтобы обеспечить инспекторам, в рамках компетенций и сферы деятельности, электронный доступ к документам предприятий без физического присутствия на территории предприятий;</w:t>
      </w:r>
    </w:p>
    <w:p w:rsidR="001F0AEC" w:rsidRPr="002149A4" w:rsidRDefault="001F0AEC" w:rsidP="001F0AEC">
      <w:pPr>
        <w:pStyle w:val="paragraph"/>
        <w:numPr>
          <w:ilvl w:val="0"/>
          <w:numId w:val="1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в</w:t>
      </w:r>
      <w:r w:rsidRPr="002149A4">
        <w:t xml:space="preserve">недрение принципа утверждения </w:t>
      </w:r>
      <w:r>
        <w:t xml:space="preserve">по умолчанию </w:t>
      </w:r>
      <w:r w:rsidRPr="002149A4">
        <w:t xml:space="preserve">всех разрешений, лицензий, сертификатов и любых других документов, регулирующих предпринимательскую деятельность. В приоритетном порядке этот принцип будет утвержден </w:t>
      </w:r>
      <w:r>
        <w:t xml:space="preserve">для </w:t>
      </w:r>
      <w:r w:rsidRPr="002149A4">
        <w:t xml:space="preserve"> наиболее проблемных участк</w:t>
      </w:r>
      <w:r>
        <w:t>ов</w:t>
      </w:r>
      <w:r w:rsidRPr="002149A4">
        <w:t xml:space="preserve"> деловой среды, указанных в отчетах «Doing Business» Всемирного </w:t>
      </w:r>
      <w:r>
        <w:t>б</w:t>
      </w:r>
      <w:r w:rsidRPr="002149A4">
        <w:t>анка: «Разрешения на строительство» и «Решение дел о несостоятельности»;</w:t>
      </w:r>
    </w:p>
    <w:p w:rsidR="001F0AEC" w:rsidRDefault="001F0AEC" w:rsidP="001F0AEC">
      <w:pPr>
        <w:pStyle w:val="paragraph"/>
        <w:numPr>
          <w:ilvl w:val="0"/>
          <w:numId w:val="1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>ериодическое проведение опросов среди инвесторов и экспортеров</w:t>
      </w:r>
      <w:r>
        <w:t xml:space="preserve">, действующих в </w:t>
      </w:r>
      <w:r w:rsidRPr="002149A4">
        <w:t>приоритетных сектор</w:t>
      </w:r>
      <w:r>
        <w:t>ах,</w:t>
      </w:r>
      <w:r w:rsidRPr="002149A4">
        <w:t xml:space="preserve"> о проблемах, с которыми им приходится сталкиваться, и об их мнении о нормативно-правовой </w:t>
      </w:r>
      <w:r>
        <w:t>базе</w:t>
      </w:r>
      <w:r w:rsidRPr="002149A4">
        <w:t xml:space="preserve"> предпринимательской деятельности.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108. </w:t>
      </w:r>
      <w:r w:rsidRPr="002149A4">
        <w:rPr>
          <w:b/>
        </w:rPr>
        <w:t>Вспомогательная задача A4</w:t>
      </w:r>
      <w:r>
        <w:rPr>
          <w:b/>
        </w:rPr>
        <w:t xml:space="preserve">. </w:t>
      </w:r>
      <w:r w:rsidRPr="002149A4">
        <w:rPr>
          <w:b/>
        </w:rPr>
        <w:t xml:space="preserve">Укрепление статистической базы </w:t>
      </w:r>
      <w:r>
        <w:rPr>
          <w:b/>
        </w:rPr>
        <w:t xml:space="preserve">относительно </w:t>
      </w:r>
      <w:r w:rsidRPr="002149A4">
        <w:rPr>
          <w:b/>
        </w:rPr>
        <w:t>инвестиционной</w:t>
      </w:r>
      <w:r w:rsidRPr="002149A4">
        <w:t xml:space="preserve"> </w:t>
      </w:r>
      <w:r w:rsidRPr="002149A4">
        <w:rPr>
          <w:b/>
        </w:rPr>
        <w:t xml:space="preserve">и экспортной деятельности </w:t>
      </w:r>
      <w:r w:rsidRPr="002149A4">
        <w:t xml:space="preserve">направлена на устранение барьеров, связанных с доступностью и качеством статистических данных. Как </w:t>
      </w:r>
      <w:r>
        <w:t xml:space="preserve">указано </w:t>
      </w:r>
      <w:r w:rsidRPr="002149A4">
        <w:t>в Стратегии привлечения инвестиций и продвижения экспорта на 2006-2015 г</w:t>
      </w:r>
      <w:r>
        <w:t>оды</w:t>
      </w:r>
      <w:r w:rsidRPr="002149A4">
        <w:t xml:space="preserve">, предыдущие документы, </w:t>
      </w:r>
      <w:r>
        <w:t xml:space="preserve">касающиеся </w:t>
      </w:r>
      <w:r w:rsidRPr="002149A4">
        <w:t>стратегическо</w:t>
      </w:r>
      <w:r>
        <w:t>го</w:t>
      </w:r>
      <w:r w:rsidRPr="002149A4">
        <w:t xml:space="preserve"> планировани</w:t>
      </w:r>
      <w:r>
        <w:t>я</w:t>
      </w:r>
      <w:r w:rsidRPr="002149A4">
        <w:t xml:space="preserve">, страдали </w:t>
      </w:r>
      <w:r>
        <w:t xml:space="preserve">недостаточностью  </w:t>
      </w:r>
      <w:r w:rsidRPr="002149A4">
        <w:t>показателей эффективности,</w:t>
      </w:r>
      <w:r>
        <w:t xml:space="preserve"> недостаточностью</w:t>
      </w:r>
      <w:r w:rsidRPr="002149A4">
        <w:t xml:space="preserve"> механизмов мониторинга и </w:t>
      </w:r>
      <w:r>
        <w:t xml:space="preserve">недостатком </w:t>
      </w:r>
      <w:r w:rsidRPr="002149A4">
        <w:t xml:space="preserve">статистических данных для сбора нужных </w:t>
      </w:r>
      <w:r>
        <w:t>данных для учета</w:t>
      </w:r>
      <w:r w:rsidRPr="002149A4">
        <w:t xml:space="preserve">. Предлагаемые меры </w:t>
      </w:r>
      <w:r>
        <w:t xml:space="preserve">предусматривают уменьшение этих </w:t>
      </w:r>
      <w:r w:rsidRPr="002149A4">
        <w:t>проблем:</w:t>
      </w:r>
    </w:p>
    <w:p w:rsidR="001F0AEC" w:rsidRPr="007820BD" w:rsidRDefault="001F0AEC" w:rsidP="001F0AEC">
      <w:pPr>
        <w:pStyle w:val="paragraph"/>
        <w:numPr>
          <w:ilvl w:val="0"/>
          <w:numId w:val="2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7820BD">
        <w:t xml:space="preserve">развитие сотрудничества между Министерством экономики, Организацией по привлечению инвестиций и продвижению экспорта из Молдовы, </w:t>
      </w:r>
      <w:r>
        <w:t xml:space="preserve">, </w:t>
      </w:r>
      <w:r w:rsidRPr="007820BD">
        <w:t xml:space="preserve"> Национальным бюро статистики</w:t>
      </w:r>
      <w:r>
        <w:t xml:space="preserve"> и </w:t>
      </w:r>
      <w:r w:rsidRPr="007820BD">
        <w:t>Национальным банком Молдовы</w:t>
      </w:r>
      <w:r>
        <w:t xml:space="preserve">  в целях </w:t>
      </w:r>
      <w:r w:rsidRPr="007820BD">
        <w:t>способствова</w:t>
      </w:r>
      <w:r>
        <w:t>ния</w:t>
      </w:r>
      <w:r w:rsidRPr="007820BD">
        <w:t xml:space="preserve"> более полному и быстрому обмену данными между этим орг</w:t>
      </w:r>
      <w:r>
        <w:t>а</w:t>
      </w:r>
      <w:r w:rsidRPr="007820BD">
        <w:t>нами об инвестициях и экспорте;</w:t>
      </w:r>
    </w:p>
    <w:p w:rsidR="001F0AEC" w:rsidRDefault="001F0AEC" w:rsidP="001F0AEC">
      <w:pPr>
        <w:pStyle w:val="paragraph"/>
        <w:numPr>
          <w:ilvl w:val="0"/>
          <w:numId w:val="2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 w:rsidRPr="007820BD">
        <w:t>разработка компьютерных программ для сбора, проверки, обработки, подтверждения и передачи статистических данных о прямых иностранных инвестициях, с помощью которых</w:t>
      </w:r>
      <w:r w:rsidRPr="002149A4">
        <w:t xml:space="preserve"> можно будет получать статистические данные о прямых иностранных инвестициях, в разбивке по регионам развития.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109. </w:t>
      </w:r>
      <w:r w:rsidRPr="002149A4">
        <w:rPr>
          <w:b/>
        </w:rPr>
        <w:t>Вспомогательная задача A5</w:t>
      </w:r>
      <w:r>
        <w:rPr>
          <w:b/>
        </w:rPr>
        <w:t>.</w:t>
      </w:r>
      <w:r w:rsidRPr="002149A4">
        <w:rPr>
          <w:b/>
        </w:rPr>
        <w:t xml:space="preserve"> Ускорение процесса выполнения положений, предусмотренных Стратегией реформы нормативно-правовой базы предпринимательской деятельности на 2013-2020 </w:t>
      </w:r>
      <w:r>
        <w:rPr>
          <w:b/>
        </w:rPr>
        <w:t>гг.</w:t>
      </w:r>
      <w:r w:rsidRPr="002149A4">
        <w:rPr>
          <w:b/>
        </w:rPr>
        <w:t xml:space="preserve">, </w:t>
      </w:r>
      <w:r w:rsidRPr="002149A4">
        <w:t>утвержд</w:t>
      </w:r>
      <w:r>
        <w:t>е</w:t>
      </w:r>
      <w:r w:rsidRPr="002149A4">
        <w:t xml:space="preserve">нной </w:t>
      </w:r>
      <w:r>
        <w:t>П</w:t>
      </w:r>
      <w:r w:rsidRPr="002149A4">
        <w:t>остановление</w:t>
      </w:r>
      <w:r>
        <w:t>м</w:t>
      </w:r>
      <w:r w:rsidRPr="002149A4">
        <w:t xml:space="preserve"> Правительства №1021 от 16 декабря 2013</w:t>
      </w:r>
      <w:r w:rsidRPr="002149A4">
        <w:rPr>
          <w:b/>
        </w:rPr>
        <w:t xml:space="preserve"> </w:t>
      </w:r>
      <w:r w:rsidRPr="00793358">
        <w:t>г.</w:t>
      </w:r>
      <w:r>
        <w:t>,</w:t>
      </w:r>
      <w:r>
        <w:rPr>
          <w:b/>
        </w:rPr>
        <w:t xml:space="preserve"> </w:t>
      </w:r>
      <w:r w:rsidRPr="002149A4">
        <w:t xml:space="preserve">подчеркивает проблемы нормативно-правовой базы, регламентирующей предпринимательскую деятельность (раздел 2.3 </w:t>
      </w:r>
      <w:r>
        <w:t xml:space="preserve">настоящей </w:t>
      </w:r>
      <w:r w:rsidRPr="002149A4">
        <w:t>Стратегии)</w:t>
      </w:r>
      <w:r>
        <w:t>,</w:t>
      </w:r>
      <w:r w:rsidRPr="002149A4">
        <w:t xml:space="preserve"> и направлена на повышение качества делового климата через создание более прозрачной, предсказуемой и </w:t>
      </w:r>
      <w:r w:rsidRPr="002149A4">
        <w:lastRenderedPageBreak/>
        <w:t>ясной нормативно-правовой базы. Для этого предусматриваются конкретные меры:</w:t>
      </w:r>
    </w:p>
    <w:p w:rsidR="001F0AEC" w:rsidRPr="002149A4" w:rsidRDefault="001F0AEC" w:rsidP="001F0AEC">
      <w:pPr>
        <w:pStyle w:val="paragraph"/>
        <w:numPr>
          <w:ilvl w:val="0"/>
          <w:numId w:val="23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р</w:t>
      </w:r>
      <w:r w:rsidRPr="002149A4">
        <w:rPr>
          <w:color w:val="000000"/>
        </w:rPr>
        <w:t>азработка и продвижение предложений об утверждении принципа вступления в силу изменений таможенно</w:t>
      </w:r>
      <w:r>
        <w:rPr>
          <w:color w:val="000000"/>
        </w:rPr>
        <w:t>го</w:t>
      </w:r>
      <w:r w:rsidRPr="002149A4">
        <w:rPr>
          <w:color w:val="000000"/>
        </w:rPr>
        <w:t xml:space="preserve"> законодательств</w:t>
      </w:r>
      <w:r>
        <w:rPr>
          <w:color w:val="000000"/>
        </w:rPr>
        <w:t xml:space="preserve">а </w:t>
      </w:r>
      <w:r w:rsidRPr="002149A4">
        <w:rPr>
          <w:color w:val="000000"/>
        </w:rPr>
        <w:t xml:space="preserve">как минимум </w:t>
      </w:r>
      <w:r>
        <w:rPr>
          <w:color w:val="000000"/>
        </w:rPr>
        <w:t xml:space="preserve">через </w:t>
      </w:r>
      <w:r w:rsidRPr="002149A4">
        <w:rPr>
          <w:color w:val="000000"/>
        </w:rPr>
        <w:t xml:space="preserve">6 месяцев после их </w:t>
      </w:r>
      <w:r>
        <w:rPr>
          <w:color w:val="000000"/>
        </w:rPr>
        <w:t>о</w:t>
      </w:r>
      <w:r w:rsidRPr="002149A4">
        <w:rPr>
          <w:color w:val="000000"/>
        </w:rPr>
        <w:t>публик</w:t>
      </w:r>
      <w:r>
        <w:rPr>
          <w:color w:val="000000"/>
        </w:rPr>
        <w:t>ования</w:t>
      </w:r>
      <w:r w:rsidRPr="002149A4">
        <w:rPr>
          <w:color w:val="000000"/>
        </w:rPr>
        <w:t>;</w:t>
      </w:r>
    </w:p>
    <w:p w:rsidR="001F0AEC" w:rsidRPr="002149A4" w:rsidRDefault="001F0AEC" w:rsidP="001F0AEC">
      <w:pPr>
        <w:pStyle w:val="paragraph"/>
        <w:numPr>
          <w:ilvl w:val="0"/>
          <w:numId w:val="23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ш</w:t>
      </w:r>
      <w:r w:rsidRPr="002149A4">
        <w:t>ирокое применение программных решений налоговой отчетности, предоставляющих инспекторам возможность электронного отслеживания документов без физического присутствия на территории предприятий и обеспечивающих эффективную и прозрачную коммуникацию между компаниями и налоговыми инспекторами</w:t>
      </w:r>
      <w:r w:rsidRPr="002149A4">
        <w:rPr>
          <w:color w:val="000000"/>
        </w:rPr>
        <w:t>;</w:t>
      </w:r>
    </w:p>
    <w:p w:rsidR="001F0AEC" w:rsidRPr="007138AA" w:rsidRDefault="001F0AEC" w:rsidP="001F0AEC">
      <w:pPr>
        <w:pStyle w:val="paragraph"/>
        <w:numPr>
          <w:ilvl w:val="0"/>
          <w:numId w:val="23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в</w:t>
      </w:r>
      <w:r w:rsidRPr="002149A4">
        <w:rPr>
          <w:color w:val="000000"/>
        </w:rPr>
        <w:t>ведение «единых окон», подключенных в реальном времени к электронной системе, которые будут иметь возможность отслеживать движение документов между институтами и госслужащими.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7138AA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  <w:rPr>
          <w:b/>
          <w:bCs/>
          <w:color w:val="4F81BD"/>
        </w:rPr>
      </w:pPr>
      <w:bookmarkStart w:id="161" w:name="_Toc428187629"/>
      <w:bookmarkStart w:id="162" w:name="_Toc428781225"/>
      <w:bookmarkStart w:id="163" w:name="_Toc428782276"/>
      <w:bookmarkStart w:id="164" w:name="_Toc432459223"/>
      <w:bookmarkStart w:id="165" w:name="_Toc433745717"/>
      <w:r>
        <w:rPr>
          <w:b/>
        </w:rPr>
        <w:t xml:space="preserve">110. </w:t>
      </w:r>
      <w:r w:rsidRPr="002149A4">
        <w:rPr>
          <w:b/>
        </w:rPr>
        <w:t>Задача B</w:t>
      </w:r>
      <w:bookmarkEnd w:id="161"/>
      <w:bookmarkEnd w:id="162"/>
      <w:bookmarkEnd w:id="163"/>
      <w:bookmarkEnd w:id="164"/>
      <w:bookmarkEnd w:id="165"/>
      <w:r w:rsidRPr="002149A4">
        <w:rPr>
          <w:b/>
        </w:rPr>
        <w:t>. Совершенствование системы развития рабочей силы для приоритетных экспортно-ориентированных отраслей</w:t>
      </w:r>
      <w:r w:rsidRPr="002149A4">
        <w:t xml:space="preserve"> включает</w:t>
      </w:r>
      <w:r>
        <w:t xml:space="preserve"> </w:t>
      </w:r>
      <w:r w:rsidRPr="002149A4">
        <w:t>три вспомогательные задачи: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/>
        <w:jc w:val="both"/>
        <w:rPr>
          <w:b/>
          <w:bCs/>
          <w:color w:val="4F81BD"/>
        </w:rPr>
      </w:pPr>
    </w:p>
    <w:tbl>
      <w:tblPr>
        <w:tblStyle w:val="PlainTable11"/>
        <w:tblW w:w="9677" w:type="dxa"/>
        <w:tblLook w:val="04A0" w:firstRow="1" w:lastRow="0" w:firstColumn="1" w:lastColumn="0" w:noHBand="0" w:noVBand="1"/>
      </w:tblPr>
      <w:tblGrid>
        <w:gridCol w:w="1184"/>
        <w:gridCol w:w="8493"/>
      </w:tblGrid>
      <w:tr w:rsidR="001F0AEC" w:rsidRPr="002F3A91" w:rsidTr="008F4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</w:pPr>
            <w:r w:rsidRPr="002149A4">
              <w:t>B1</w:t>
            </w:r>
          </w:p>
        </w:tc>
        <w:tc>
          <w:tcPr>
            <w:tcW w:w="8493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149A4">
              <w:rPr>
                <w:b w:val="0"/>
              </w:rPr>
              <w:t>Ускорение выполнения основных положений Стратегии развития профессионально-технического образования на 2013-2020 г</w:t>
            </w:r>
            <w:r>
              <w:rPr>
                <w:b w:val="0"/>
              </w:rPr>
              <w:t>оды</w:t>
            </w:r>
            <w:r w:rsidRPr="002149A4">
              <w:rPr>
                <w:b w:val="0"/>
              </w:rPr>
              <w:t xml:space="preserve">, а также других мер, ориентированных на развитие рабочей силы в приоритетных секторах, идентифицированных в </w:t>
            </w:r>
            <w:r>
              <w:rPr>
                <w:b w:val="0"/>
              </w:rPr>
              <w:t xml:space="preserve">настоящей </w:t>
            </w:r>
            <w:r w:rsidRPr="002149A4">
              <w:rPr>
                <w:b w:val="0"/>
              </w:rPr>
              <w:t xml:space="preserve"> Стратегии </w:t>
            </w:r>
          </w:p>
        </w:tc>
      </w:tr>
      <w:tr w:rsidR="001F0AEC" w:rsidRPr="002F3A91" w:rsidTr="008F4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</w:pPr>
            <w:r w:rsidRPr="002149A4">
              <w:t>B2</w:t>
            </w:r>
          </w:p>
        </w:tc>
        <w:tc>
          <w:tcPr>
            <w:tcW w:w="84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49A4">
              <w:t xml:space="preserve">Модернизация законодательства о труде и о трудовой миграции </w:t>
            </w:r>
          </w:p>
        </w:tc>
      </w:tr>
      <w:tr w:rsidR="001F0AEC" w:rsidRPr="002F3A91" w:rsidTr="008F4063">
        <w:trPr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</w:pPr>
            <w:r w:rsidRPr="002149A4">
              <w:t>B3</w:t>
            </w:r>
          </w:p>
        </w:tc>
        <w:tc>
          <w:tcPr>
            <w:tcW w:w="8493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149A4">
              <w:t>Введение системы поощрительных мер для обучения служащих</w:t>
            </w:r>
          </w:p>
        </w:tc>
      </w:tr>
    </w:tbl>
    <w:p w:rsidR="001F0AEC" w:rsidRPr="007138AA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left="709"/>
        <w:jc w:val="both"/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rPr>
          <w:b/>
        </w:rPr>
        <w:t xml:space="preserve">111. </w:t>
      </w:r>
      <w:r w:rsidRPr="002149A4">
        <w:rPr>
          <w:b/>
        </w:rPr>
        <w:t>Вспомогательная задача B1</w:t>
      </w:r>
      <w:r>
        <w:rPr>
          <w:b/>
        </w:rPr>
        <w:t xml:space="preserve">. </w:t>
      </w:r>
      <w:r w:rsidRPr="002149A4">
        <w:rPr>
          <w:b/>
        </w:rPr>
        <w:t xml:space="preserve">Ускорение выполнения основных положений Стратегии развития профессионально-технического образования на 2013-2020 гг., а также других мер, ориентированных на развитие рабочей силы в приоритетных секторах, идентифицированных в </w:t>
      </w:r>
      <w:r>
        <w:rPr>
          <w:b/>
        </w:rPr>
        <w:t xml:space="preserve">настоящей </w:t>
      </w:r>
      <w:r w:rsidRPr="002149A4">
        <w:rPr>
          <w:b/>
        </w:rPr>
        <w:t xml:space="preserve">Стратегии </w:t>
      </w:r>
      <w:r w:rsidRPr="002149A4">
        <w:t xml:space="preserve">предусматривает меры, касающиеся проблемы слабой взаимосвязи между предложением образовательной системы и спросом инвесторов на профессиональные навыки своих служащих, особенно в сфере профессионально-технического образования.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t xml:space="preserve">Предусматриваются следующие </w:t>
      </w:r>
      <w:r w:rsidRPr="002149A4">
        <w:t>мер</w:t>
      </w:r>
      <w:r>
        <w:t>ы</w:t>
      </w:r>
      <w:r w:rsidRPr="002149A4">
        <w:t>: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у</w:t>
      </w:r>
      <w:r w:rsidRPr="002149A4">
        <w:rPr>
          <w:color w:val="000000"/>
        </w:rPr>
        <w:t xml:space="preserve">тверждение и внедрение </w:t>
      </w:r>
      <w:r>
        <w:rPr>
          <w:color w:val="000000"/>
        </w:rPr>
        <w:t>С</w:t>
      </w:r>
      <w:r w:rsidRPr="002149A4">
        <w:rPr>
          <w:color w:val="000000"/>
        </w:rPr>
        <w:t xml:space="preserve">тратегии </w:t>
      </w:r>
      <w:r>
        <w:rPr>
          <w:color w:val="000000"/>
        </w:rPr>
        <w:t xml:space="preserve">коммуникации, </w:t>
      </w:r>
      <w:r w:rsidRPr="002149A4">
        <w:rPr>
          <w:color w:val="000000"/>
        </w:rPr>
        <w:t>ориентированной на восстановление социального престижа профессионально-технического образования</w:t>
      </w:r>
      <w:r w:rsidRPr="002149A4">
        <w:t>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2149A4">
        <w:t xml:space="preserve">пределение </w:t>
      </w:r>
      <w:r>
        <w:t xml:space="preserve">четкого </w:t>
      </w:r>
      <w:r w:rsidRPr="002149A4">
        <w:t xml:space="preserve">правового статуса </w:t>
      </w:r>
      <w:r>
        <w:t>о</w:t>
      </w:r>
      <w:r w:rsidRPr="002149A4">
        <w:t xml:space="preserve">траслевых </w:t>
      </w:r>
      <w:r>
        <w:t>к</w:t>
      </w:r>
      <w:r w:rsidRPr="002149A4">
        <w:t xml:space="preserve">омитетов в области профессиональной подготовки в Республике Молдова через совершенствование </w:t>
      </w:r>
      <w:r w:rsidRPr="002149A4">
        <w:lastRenderedPageBreak/>
        <w:t>нормативно-</w:t>
      </w:r>
      <w:r>
        <w:t>законодательн</w:t>
      </w:r>
      <w:r w:rsidRPr="002149A4">
        <w:t xml:space="preserve">ой </w:t>
      </w:r>
      <w:r>
        <w:t>базы</w:t>
      </w:r>
      <w:r w:rsidRPr="002149A4">
        <w:t xml:space="preserve">, касающейся работы этих </w:t>
      </w:r>
      <w:r>
        <w:t>к</w:t>
      </w:r>
      <w:r w:rsidRPr="002149A4">
        <w:t>омитетов, а также обеспечение их бюджетного финансирования;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у</w:t>
      </w:r>
      <w:r w:rsidRPr="002149A4">
        <w:t xml:space="preserve">скорение процесса создания </w:t>
      </w:r>
      <w:r>
        <w:t>о</w:t>
      </w:r>
      <w:r w:rsidRPr="002149A4">
        <w:t xml:space="preserve">траслевых </w:t>
      </w:r>
      <w:r>
        <w:t>к</w:t>
      </w:r>
      <w:r w:rsidRPr="002149A4">
        <w:t xml:space="preserve">омитетов по специальностям, востребованным в приоритетных секторах, </w:t>
      </w:r>
      <w:r>
        <w:t>определенных в настоящей</w:t>
      </w:r>
      <w:r w:rsidRPr="002149A4">
        <w:t xml:space="preserve"> Стратегии;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р</w:t>
      </w:r>
      <w:r w:rsidRPr="002149A4">
        <w:t xml:space="preserve">азработка профессиональных и образовательных стандартов, в частности в приоритетных секторах, указанных в </w:t>
      </w:r>
      <w:r>
        <w:t xml:space="preserve">настоящей </w:t>
      </w:r>
      <w:r w:rsidRPr="002149A4">
        <w:t>Стратегии;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2149A4">
        <w:t xml:space="preserve">оздание и развитие </w:t>
      </w:r>
      <w:r>
        <w:t>ц</w:t>
      </w:r>
      <w:r w:rsidRPr="002149A4">
        <w:t xml:space="preserve">ентров повышения профессиональной квалификации, в частности в приоритетных секторах, указанных в </w:t>
      </w:r>
      <w:r>
        <w:t xml:space="preserve">настоящей </w:t>
      </w:r>
      <w:r w:rsidRPr="002149A4">
        <w:t>Стратегии;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>роведение периодической внешней оценки актуальности и качества учебы в секторе профессионального образования, а также процесса перехода от школы к трудовой деятельности;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а</w:t>
      </w:r>
      <w:r w:rsidRPr="002149A4">
        <w:t>нализ потребностей рынка труда с целью</w:t>
      </w:r>
      <w:r w:rsidRPr="002149A4">
        <w:rPr>
          <w:lang w:val="ro-RO"/>
        </w:rPr>
        <w:t xml:space="preserve"> </w:t>
      </w:r>
      <w:r w:rsidRPr="002149A4">
        <w:t xml:space="preserve">разработки </w:t>
      </w:r>
      <w:r>
        <w:t xml:space="preserve">планов приема и </w:t>
      </w:r>
      <w:r w:rsidRPr="002149A4">
        <w:t>учебных планов в сфере профессионального образования;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2149A4">
        <w:t xml:space="preserve">оставление прогнозов о </w:t>
      </w:r>
      <w:r>
        <w:t xml:space="preserve">потребности в </w:t>
      </w:r>
      <w:r w:rsidRPr="002149A4">
        <w:t xml:space="preserve">технологическом оснащении экономики и </w:t>
      </w:r>
      <w:r>
        <w:t xml:space="preserve"> </w:t>
      </w:r>
      <w:r w:rsidRPr="002149A4">
        <w:t xml:space="preserve"> </w:t>
      </w:r>
      <w:r>
        <w:t xml:space="preserve">их использование при актуализации </w:t>
      </w:r>
      <w:r w:rsidRPr="002149A4">
        <w:t>учебных программ в секторе профессионального образования</w:t>
      </w:r>
      <w:r>
        <w:t xml:space="preserve"> на </w:t>
      </w:r>
      <w:r w:rsidRPr="002149A4">
        <w:t>среднесрочн</w:t>
      </w:r>
      <w:r>
        <w:t>ый</w:t>
      </w:r>
      <w:r w:rsidRPr="002149A4">
        <w:t xml:space="preserve"> и долгосрочн</w:t>
      </w:r>
      <w:r>
        <w:t>ый период</w:t>
      </w:r>
      <w:r w:rsidRPr="002149A4">
        <w:t>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2149A4">
        <w:t xml:space="preserve">беспечение практической профессиональной подготовки для инструкторов/мастеров </w:t>
      </w:r>
      <w:r>
        <w:t xml:space="preserve">по обучению </w:t>
      </w:r>
      <w:r w:rsidRPr="002149A4">
        <w:rPr>
          <w:bCs/>
        </w:rPr>
        <w:t>профессиональн</w:t>
      </w:r>
      <w:r>
        <w:rPr>
          <w:bCs/>
        </w:rPr>
        <w:t>ых</w:t>
      </w:r>
      <w:r w:rsidRPr="002149A4">
        <w:rPr>
          <w:bCs/>
        </w:rPr>
        <w:t xml:space="preserve"> школ и колледжей </w:t>
      </w:r>
      <w:r w:rsidRPr="002149A4">
        <w:t xml:space="preserve">по приоритетным направлениям, указанным в </w:t>
      </w:r>
      <w:r>
        <w:t xml:space="preserve">настоящей </w:t>
      </w:r>
      <w:r w:rsidRPr="002149A4">
        <w:t>Стратегии;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>ересмотр и актуализация технических характеристик, норм и стандартов, применяемых в секторе образования и профессиональной подготовки, при участии работодателей;</w:t>
      </w:r>
    </w:p>
    <w:p w:rsidR="001F0AEC" w:rsidRPr="002149A4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 xml:space="preserve">родолжение </w:t>
      </w:r>
      <w:r>
        <w:t>т</w:t>
      </w:r>
      <w:r w:rsidRPr="002149A4">
        <w:t xml:space="preserve">ехнологической модернизации </w:t>
      </w:r>
      <w:r>
        <w:t>проф</w:t>
      </w:r>
      <w:r w:rsidRPr="002149A4">
        <w:t>ессиональн</w:t>
      </w:r>
      <w:r>
        <w:t xml:space="preserve">ых </w:t>
      </w:r>
      <w:r w:rsidRPr="002149A4">
        <w:t xml:space="preserve">школ, </w:t>
      </w:r>
      <w:r>
        <w:t xml:space="preserve">подготавливающих </w:t>
      </w:r>
      <w:r w:rsidRPr="002149A4">
        <w:t xml:space="preserve">специалистов для приоритетных секторов, указанных в </w:t>
      </w:r>
      <w:r>
        <w:t xml:space="preserve">настоящей </w:t>
      </w:r>
      <w:r w:rsidRPr="002149A4">
        <w:t>Стратегии;</w:t>
      </w:r>
    </w:p>
    <w:p w:rsidR="001F0AEC" w:rsidRDefault="001F0AEC" w:rsidP="001F0AEC">
      <w:pPr>
        <w:pStyle w:val="paragraph"/>
        <w:numPr>
          <w:ilvl w:val="0"/>
          <w:numId w:val="11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bCs/>
        </w:rPr>
        <w:t>у</w:t>
      </w:r>
      <w:r w:rsidRPr="002149A4">
        <w:rPr>
          <w:bCs/>
        </w:rPr>
        <w:t>скорение перехода к модели «</w:t>
      </w:r>
      <w:r w:rsidRPr="002149A4">
        <w:rPr>
          <w:bCs/>
          <w:lang w:val="ro-RO"/>
        </w:rPr>
        <w:t>dual</w:t>
      </w:r>
      <w:r w:rsidRPr="002149A4">
        <w:rPr>
          <w:bCs/>
        </w:rPr>
        <w:t xml:space="preserve">» в профессиональном образовании по направлениям </w:t>
      </w:r>
      <w:r>
        <w:rPr>
          <w:bCs/>
        </w:rPr>
        <w:t>в</w:t>
      </w:r>
      <w:r w:rsidRPr="002149A4">
        <w:rPr>
          <w:bCs/>
        </w:rPr>
        <w:t xml:space="preserve"> приоритетных сектор</w:t>
      </w:r>
      <w:r>
        <w:rPr>
          <w:bCs/>
        </w:rPr>
        <w:t>ах</w:t>
      </w:r>
      <w:r w:rsidRPr="002149A4">
        <w:rPr>
          <w:bCs/>
        </w:rPr>
        <w:t xml:space="preserve">, </w:t>
      </w:r>
      <w:r>
        <w:rPr>
          <w:bCs/>
        </w:rPr>
        <w:t>предусмотрен</w:t>
      </w:r>
      <w:r w:rsidRPr="002149A4">
        <w:rPr>
          <w:bCs/>
        </w:rPr>
        <w:t xml:space="preserve">ных в </w:t>
      </w:r>
      <w:r>
        <w:rPr>
          <w:bCs/>
        </w:rPr>
        <w:t xml:space="preserve">настоящей </w:t>
      </w:r>
      <w:r w:rsidRPr="002149A4">
        <w:rPr>
          <w:bCs/>
        </w:rPr>
        <w:t>Стратегии</w:t>
      </w:r>
      <w:r w:rsidRPr="002149A4">
        <w:t>.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rPr>
          <w:b/>
        </w:rPr>
        <w:t xml:space="preserve">112. </w:t>
      </w:r>
      <w:r w:rsidRPr="002149A4">
        <w:rPr>
          <w:b/>
        </w:rPr>
        <w:t>Вспомогательная задача B2</w:t>
      </w:r>
      <w:r>
        <w:rPr>
          <w:b/>
        </w:rPr>
        <w:t>.</w:t>
      </w:r>
      <w:r w:rsidRPr="002149A4">
        <w:t xml:space="preserve"> </w:t>
      </w:r>
      <w:r w:rsidRPr="002149A4">
        <w:rPr>
          <w:b/>
        </w:rPr>
        <w:t>Модернизация законодательства о труде и о трудовой миграции</w:t>
      </w:r>
      <w:r>
        <w:rPr>
          <w:b/>
        </w:rPr>
        <w:t xml:space="preserve"> </w:t>
      </w:r>
      <w:r w:rsidRPr="0062300B">
        <w:t>касается</w:t>
      </w:r>
      <w:r>
        <w:rPr>
          <w:b/>
        </w:rPr>
        <w:t xml:space="preserve"> </w:t>
      </w:r>
      <w:r w:rsidRPr="002149A4">
        <w:t>определ</w:t>
      </w:r>
      <w:r>
        <w:t>е</w:t>
      </w:r>
      <w:r w:rsidRPr="002149A4">
        <w:t>нны</w:t>
      </w:r>
      <w:r>
        <w:t>х</w:t>
      </w:r>
      <w:r w:rsidRPr="002149A4">
        <w:t xml:space="preserve"> недостатк</w:t>
      </w:r>
      <w:r>
        <w:t>ов</w:t>
      </w:r>
      <w:r w:rsidRPr="002149A4">
        <w:t xml:space="preserve"> законодательства о труде, которые, по мнению инвесторов, негативно влияют на стоимость и доступность трудового фактора. В частности, проблемы, связанные с нормативами, касающимися </w:t>
      </w:r>
      <w:r>
        <w:t>ч</w:t>
      </w:r>
      <w:r w:rsidRPr="002149A4">
        <w:t>асов</w:t>
      </w:r>
      <w:r>
        <w:t xml:space="preserve"> работы</w:t>
      </w:r>
      <w:r w:rsidRPr="002149A4">
        <w:t xml:space="preserve">, трудоустройства и увольнения кадров или механизма социальной защиты, ставят Молдову в невыгодное положение по сравнению с </w:t>
      </w:r>
      <w:r>
        <w:t xml:space="preserve">ее </w:t>
      </w:r>
      <w:r w:rsidRPr="002149A4">
        <w:t>конкурентами в регионе</w:t>
      </w:r>
      <w:r>
        <w:t xml:space="preserve">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r>
        <w:t>П</w:t>
      </w:r>
      <w:r w:rsidRPr="002149A4">
        <w:t>редлагаемы</w:t>
      </w:r>
      <w:r>
        <w:t>е</w:t>
      </w:r>
      <w:r w:rsidRPr="002149A4">
        <w:t xml:space="preserve"> мер</w:t>
      </w:r>
      <w:r>
        <w:t>ы предусматривают</w:t>
      </w:r>
      <w:r w:rsidRPr="002149A4">
        <w:t>:</w:t>
      </w:r>
    </w:p>
    <w:p w:rsidR="001F0AEC" w:rsidRPr="002149A4" w:rsidRDefault="001F0AEC" w:rsidP="001F0AEC">
      <w:pPr>
        <w:pStyle w:val="paragraph"/>
        <w:numPr>
          <w:ilvl w:val="0"/>
          <w:numId w:val="12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в</w:t>
      </w:r>
      <w:r w:rsidRPr="002149A4">
        <w:rPr>
          <w:color w:val="000000"/>
        </w:rPr>
        <w:t xml:space="preserve"> рамках социального партнерства внесение изменений в трудовое законодательство с целью обеспечения соблюдения прав и интересов обеих сторон трудовых отношений. Приоритетные направления должны касаться заключения трудового контракта на определенный срок, испытательного срока, прекращения трудового соглашения, увольнения работника, ученического договора, служебных командировок, временного откомандирования работников, </w:t>
      </w:r>
      <w:r w:rsidRPr="002149A4">
        <w:rPr>
          <w:color w:val="000000"/>
        </w:rPr>
        <w:lastRenderedPageBreak/>
        <w:t>перевода по службе, перевода на другую работу и перемещения, отпусков, пособий, компенсаций за дополнительные часы работы и других важных вопросов</w:t>
      </w:r>
      <w:r w:rsidRPr="002149A4">
        <w:t xml:space="preserve">; </w:t>
      </w:r>
    </w:p>
    <w:p w:rsidR="001F0AEC" w:rsidRPr="002149A4" w:rsidRDefault="001F0AEC" w:rsidP="001F0AEC">
      <w:pPr>
        <w:pStyle w:val="paragraph"/>
        <w:numPr>
          <w:ilvl w:val="0"/>
          <w:numId w:val="12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 xml:space="preserve">ересмотр и рационализация законодательства о трудовой миграции в той части, которая касается приглашения, </w:t>
      </w:r>
      <w:r>
        <w:t xml:space="preserve">предоставления вида на жительство, </w:t>
      </w:r>
      <w:r w:rsidRPr="002149A4">
        <w:t xml:space="preserve">трудоустройства </w:t>
      </w:r>
      <w:r>
        <w:t xml:space="preserve"> </w:t>
      </w:r>
      <w:r w:rsidRPr="002149A4">
        <w:t>высококвалифицированных иностранных специалистов</w:t>
      </w:r>
      <w:r>
        <w:t xml:space="preserve"> и лиц, осуществляющих управление иностранными инвестициями</w:t>
      </w:r>
      <w:r w:rsidRPr="002149A4">
        <w:t>;</w:t>
      </w:r>
    </w:p>
    <w:p w:rsidR="001F0AEC" w:rsidRDefault="001F0AEC" w:rsidP="001F0AEC">
      <w:pPr>
        <w:pStyle w:val="paragraph"/>
        <w:numPr>
          <w:ilvl w:val="0"/>
          <w:numId w:val="12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 xml:space="preserve">принятие </w:t>
      </w:r>
      <w:r w:rsidRPr="002149A4">
        <w:t xml:space="preserve"> процедур по контролю и мониторингу на базе оценки рисков </w:t>
      </w:r>
      <w:r>
        <w:t xml:space="preserve">в деятельности органов </w:t>
      </w:r>
      <w:r w:rsidRPr="002149A4">
        <w:t>контроля в области иммиграционной политики; культурная и институциональная «демилитаризация» административных органов в области иммиграционной политики</w:t>
      </w:r>
      <w:r>
        <w:t xml:space="preserve"> и убежища</w:t>
      </w:r>
      <w:r w:rsidRPr="002149A4">
        <w:t>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  <w:r>
        <w:rPr>
          <w:b/>
        </w:rPr>
        <w:t xml:space="preserve">113. </w:t>
      </w:r>
      <w:r w:rsidRPr="002149A4">
        <w:rPr>
          <w:b/>
        </w:rPr>
        <w:t xml:space="preserve">Задача B3. Введение системы поощрительных мер для обучения служащих </w:t>
      </w:r>
      <w:r w:rsidRPr="002149A4">
        <w:t xml:space="preserve">решает проблемы, </w:t>
      </w:r>
      <w:r>
        <w:t xml:space="preserve">приведенные </w:t>
      </w:r>
      <w:r w:rsidRPr="002149A4">
        <w:t xml:space="preserve">в разделе «Инвестиционные стимулы» </w:t>
      </w:r>
      <w:r>
        <w:t xml:space="preserve">настоящей </w:t>
      </w:r>
      <w:r w:rsidRPr="002149A4">
        <w:t>Стратегии</w:t>
      </w:r>
      <w:r>
        <w:t>,</w:t>
      </w:r>
      <w:r w:rsidRPr="002149A4">
        <w:t xml:space="preserve"> и предполагает следующие меры:</w:t>
      </w:r>
    </w:p>
    <w:p w:rsidR="001F0AEC" w:rsidRPr="002149A4" w:rsidRDefault="001F0AEC" w:rsidP="001F0AEC">
      <w:pPr>
        <w:pStyle w:val="paragraph"/>
        <w:numPr>
          <w:ilvl w:val="0"/>
          <w:numId w:val="22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р</w:t>
      </w:r>
      <w:r w:rsidRPr="002149A4">
        <w:t>азработка системы субсидий для создания новых рабочих мест и/или профессиональной подготовки кадров для новых рабочих мест на основе следующих критериев: количество новых рабочих мест, уровень безработицы в данном районе и другие важные критерии;</w:t>
      </w:r>
    </w:p>
    <w:p w:rsidR="001F0AEC" w:rsidRPr="002149A4" w:rsidRDefault="001F0AEC" w:rsidP="001F0AEC">
      <w:pPr>
        <w:pStyle w:val="paragraph"/>
        <w:numPr>
          <w:ilvl w:val="0"/>
          <w:numId w:val="22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р</w:t>
      </w:r>
      <w:r w:rsidRPr="002149A4">
        <w:t>азработка системы признания и оценки неформального и информального образования работников;</w:t>
      </w:r>
    </w:p>
    <w:p w:rsidR="001F0AEC" w:rsidRPr="002149A4" w:rsidRDefault="001F0AEC" w:rsidP="001F0AEC">
      <w:pPr>
        <w:pStyle w:val="paragraph"/>
        <w:numPr>
          <w:ilvl w:val="0"/>
          <w:numId w:val="22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2149A4">
        <w:t xml:space="preserve">ценка актуальности и качества услуг образования, предлагаемых в рамках Программы профессиональной подготовки, </w:t>
      </w:r>
      <w:r>
        <w:t xml:space="preserve">осуществляемой </w:t>
      </w:r>
      <w:r w:rsidRPr="002149A4">
        <w:t>Национальн</w:t>
      </w:r>
      <w:r>
        <w:t>ым</w:t>
      </w:r>
      <w:r w:rsidRPr="002149A4">
        <w:t xml:space="preserve"> агентство</w:t>
      </w:r>
      <w:r>
        <w:t>м</w:t>
      </w:r>
      <w:r w:rsidRPr="002149A4">
        <w:t xml:space="preserve"> занятости населения, и ее адаптация к требованиям приоритетных секторов, указанных в </w:t>
      </w:r>
      <w:r>
        <w:t xml:space="preserve">настоящей </w:t>
      </w:r>
      <w:r w:rsidRPr="002149A4">
        <w:t>Стратегии;</w:t>
      </w:r>
    </w:p>
    <w:p w:rsidR="001F0AEC" w:rsidRDefault="001F0AEC" w:rsidP="001F0AEC">
      <w:pPr>
        <w:pStyle w:val="paragraph"/>
        <w:numPr>
          <w:ilvl w:val="0"/>
          <w:numId w:val="22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и</w:t>
      </w:r>
      <w:r w:rsidRPr="002149A4">
        <w:t>нтеграция мер развития рабочей силы для экспортно-ориентированных сельскохозяйственных предприятий с мерами, предусмотренными Фондом поддержки сельскохозяйственных производителей.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bookmarkStart w:id="166" w:name="_Toc428187630"/>
      <w:bookmarkStart w:id="167" w:name="_Toc428781226"/>
      <w:bookmarkStart w:id="168" w:name="_Toc428782277"/>
      <w:bookmarkStart w:id="169" w:name="_Toc432459224"/>
      <w:bookmarkStart w:id="170" w:name="_Toc433745718"/>
      <w:r>
        <w:rPr>
          <w:b/>
        </w:rPr>
        <w:t xml:space="preserve">114. </w:t>
      </w:r>
      <w:r w:rsidRPr="002149A4">
        <w:rPr>
          <w:b/>
        </w:rPr>
        <w:t xml:space="preserve">Задача C. </w:t>
      </w:r>
      <w:bookmarkEnd w:id="166"/>
      <w:bookmarkEnd w:id="167"/>
      <w:bookmarkEnd w:id="168"/>
      <w:r w:rsidRPr="002149A4">
        <w:rPr>
          <w:b/>
        </w:rPr>
        <w:t xml:space="preserve">Повышение качества промышленной, транспортной и торговой инфраструктуры для развития экспортно-ориентированных секторов </w:t>
      </w:r>
      <w:bookmarkEnd w:id="169"/>
      <w:bookmarkEnd w:id="170"/>
      <w:r w:rsidRPr="002149A4">
        <w:t>содержит 2 вспомогательные задачи: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left="709"/>
        <w:jc w:val="both"/>
        <w:rPr>
          <w:b/>
        </w:rPr>
      </w:pPr>
    </w:p>
    <w:tbl>
      <w:tblPr>
        <w:tblStyle w:val="PlainTable11"/>
        <w:tblW w:w="9677" w:type="dxa"/>
        <w:tblLook w:val="04A0" w:firstRow="1" w:lastRow="0" w:firstColumn="1" w:lastColumn="0" w:noHBand="0" w:noVBand="1"/>
      </w:tblPr>
      <w:tblGrid>
        <w:gridCol w:w="1184"/>
        <w:gridCol w:w="8493"/>
      </w:tblGrid>
      <w:tr w:rsidR="001F0AEC" w:rsidRPr="006B77B7" w:rsidTr="008F4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jc w:val="center"/>
              <w:rPr>
                <w:b w:val="0"/>
              </w:rPr>
            </w:pPr>
            <w:r w:rsidRPr="006B77B7">
              <w:rPr>
                <w:b w:val="0"/>
              </w:rPr>
              <w:t>C1</w:t>
            </w:r>
          </w:p>
        </w:tc>
        <w:tc>
          <w:tcPr>
            <w:tcW w:w="8493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B77B7">
              <w:rPr>
                <w:b w:val="0"/>
              </w:rPr>
              <w:t xml:space="preserve">Развитие промышленной инфраструктуры </w:t>
            </w:r>
          </w:p>
        </w:tc>
      </w:tr>
      <w:tr w:rsidR="001F0AEC" w:rsidRPr="002F3A91" w:rsidTr="008F4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jc w:val="center"/>
              <w:rPr>
                <w:b w:val="0"/>
              </w:rPr>
            </w:pPr>
            <w:r w:rsidRPr="006B77B7">
              <w:rPr>
                <w:b w:val="0"/>
              </w:rPr>
              <w:t>C2</w:t>
            </w:r>
          </w:p>
        </w:tc>
        <w:tc>
          <w:tcPr>
            <w:tcW w:w="8493" w:type="dxa"/>
            <w:shd w:val="clear" w:color="auto" w:fill="auto"/>
          </w:tcPr>
          <w:p w:rsidR="001F0AEC" w:rsidRPr="006B77B7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7B7">
              <w:t xml:space="preserve">Дальнейшее развитие инфраструктуры (в том числе нематериальной) </w:t>
            </w:r>
            <w:r>
              <w:t xml:space="preserve">для </w:t>
            </w:r>
            <w:r w:rsidRPr="006B77B7">
              <w:t>поддержки инвестиций и экспорта</w:t>
            </w:r>
          </w:p>
        </w:tc>
      </w:tr>
    </w:tbl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r w:rsidRPr="00E976F6">
        <w:rPr>
          <w:b/>
        </w:rPr>
        <w:t>115.</w:t>
      </w:r>
      <w:r>
        <w:t xml:space="preserve"> </w:t>
      </w:r>
      <w:r w:rsidRPr="002149A4">
        <w:t xml:space="preserve">Меры, включенные во </w:t>
      </w:r>
      <w:r w:rsidRPr="002149A4">
        <w:rPr>
          <w:b/>
        </w:rPr>
        <w:t>вспомогательную задачу C1</w:t>
      </w:r>
      <w:r>
        <w:rPr>
          <w:b/>
        </w:rPr>
        <w:t xml:space="preserve">. </w:t>
      </w:r>
      <w:r w:rsidRPr="002149A4">
        <w:rPr>
          <w:b/>
        </w:rPr>
        <w:t xml:space="preserve">Развитие промышленной инфраструктуры, </w:t>
      </w:r>
      <w:r w:rsidRPr="002149A4">
        <w:t xml:space="preserve">направлены на решение проблемы нехватки промышленных помещений и недостаточной оснащенности существующих, указанной в </w:t>
      </w:r>
      <w:r>
        <w:t>настоящей</w:t>
      </w:r>
      <w:r>
        <w:tab/>
        <w:t xml:space="preserve"> </w:t>
      </w:r>
      <w:r w:rsidRPr="002149A4">
        <w:t xml:space="preserve">Стратегии в разделе «Промышленные помещения и расходы на коммунальные услуги», и </w:t>
      </w:r>
      <w:r>
        <w:t xml:space="preserve">предусматривают </w:t>
      </w:r>
      <w:r w:rsidRPr="002149A4">
        <w:t xml:space="preserve"> следующее:</w:t>
      </w:r>
    </w:p>
    <w:p w:rsidR="001F0AEC" w:rsidRPr="002149A4" w:rsidRDefault="001F0AEC" w:rsidP="001F0AEC">
      <w:pPr>
        <w:pStyle w:val="paragraph"/>
        <w:numPr>
          <w:ilvl w:val="0"/>
          <w:numId w:val="13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и</w:t>
      </w:r>
      <w:r w:rsidRPr="002149A4">
        <w:t xml:space="preserve">зучение возможностей для предоставления налоговых льгот  компаниям, которые инвестируют собственные ресурсы в развитие </w:t>
      </w:r>
      <w:r w:rsidRPr="002149A4">
        <w:lastRenderedPageBreak/>
        <w:t>производственной инфраструктуры, путем сокращения налогооблагаемой базы подоходного налога пропорционально объему осуществл</w:t>
      </w:r>
      <w:r>
        <w:t>е</w:t>
      </w:r>
      <w:r w:rsidRPr="002149A4">
        <w:t>нных инвестиций;</w:t>
      </w:r>
    </w:p>
    <w:p w:rsidR="001F0AEC" w:rsidRPr="00AE1539" w:rsidRDefault="001F0AEC" w:rsidP="001F0AEC">
      <w:pPr>
        <w:pStyle w:val="paragraph"/>
        <w:numPr>
          <w:ilvl w:val="0"/>
          <w:numId w:val="13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н</w:t>
      </w:r>
      <w:r w:rsidRPr="002149A4">
        <w:rPr>
          <w:color w:val="000000"/>
        </w:rPr>
        <w:t xml:space="preserve">епрерывное обновление базы данных </w:t>
      </w:r>
      <w:r w:rsidRPr="00AE1539">
        <w:t>Организации по привлечению инвестиций и продвижению экспорта из Молдовы</w:t>
      </w:r>
      <w:r w:rsidRPr="00AE1539">
        <w:rPr>
          <w:color w:val="000000"/>
        </w:rPr>
        <w:t xml:space="preserve"> по свободным земельным участкам и промышленным площадям;</w:t>
      </w:r>
    </w:p>
    <w:p w:rsidR="001F0AEC" w:rsidRPr="002149A4" w:rsidRDefault="001F0AEC" w:rsidP="001F0AEC">
      <w:pPr>
        <w:pStyle w:val="paragraph"/>
        <w:numPr>
          <w:ilvl w:val="0"/>
          <w:numId w:val="13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р</w:t>
      </w:r>
      <w:r w:rsidRPr="002149A4">
        <w:rPr>
          <w:color w:val="000000"/>
        </w:rPr>
        <w:t>ассмотрение возможности внесени</w:t>
      </w:r>
      <w:r>
        <w:rPr>
          <w:color w:val="000000"/>
        </w:rPr>
        <w:t>я</w:t>
      </w:r>
      <w:r w:rsidRPr="002149A4">
        <w:rPr>
          <w:color w:val="000000"/>
        </w:rPr>
        <w:t xml:space="preserve"> изменений в законодательство о приватизации, с целью обеспечения перечисления хотя бы части поступлений от приватизации в специальный </w:t>
      </w:r>
      <w:r>
        <w:rPr>
          <w:color w:val="000000"/>
        </w:rPr>
        <w:t xml:space="preserve">бюджетный </w:t>
      </w:r>
      <w:r w:rsidRPr="002149A4">
        <w:rPr>
          <w:color w:val="000000"/>
        </w:rPr>
        <w:t xml:space="preserve">фонд </w:t>
      </w:r>
      <w:r>
        <w:rPr>
          <w:color w:val="000000"/>
        </w:rPr>
        <w:t xml:space="preserve">для финансирования </w:t>
      </w:r>
      <w:r w:rsidRPr="002149A4">
        <w:rPr>
          <w:color w:val="000000"/>
        </w:rPr>
        <w:t>программы развития промышленной инфраструктуры;</w:t>
      </w:r>
    </w:p>
    <w:p w:rsidR="001F0AEC" w:rsidRPr="002149A4" w:rsidRDefault="001F0AEC" w:rsidP="001F0AEC">
      <w:pPr>
        <w:pStyle w:val="paragraph"/>
        <w:numPr>
          <w:ilvl w:val="0"/>
          <w:numId w:val="13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 xml:space="preserve">ривлечение внешней финансовой поддержки (включая </w:t>
      </w:r>
      <w:r>
        <w:t xml:space="preserve">зарубежные </w:t>
      </w:r>
      <w:r w:rsidRPr="002149A4">
        <w:t xml:space="preserve">преференциальные кредиты) в целях стимулирования </w:t>
      </w:r>
      <w:r>
        <w:t xml:space="preserve">развития </w:t>
      </w:r>
      <w:r w:rsidRPr="002149A4">
        <w:t>производственной инфраструктуры;</w:t>
      </w:r>
    </w:p>
    <w:p w:rsidR="001F0AEC" w:rsidRDefault="001F0AEC" w:rsidP="001F0AEC">
      <w:pPr>
        <w:pStyle w:val="paragraph"/>
        <w:numPr>
          <w:ilvl w:val="0"/>
          <w:numId w:val="13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и</w:t>
      </w:r>
      <w:r w:rsidRPr="002149A4">
        <w:t>нициирование программы строительства промышленных помещений и оказание финансовой поддержки инвесторам, которые будут строить производственные помещения «под ключ».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116. </w:t>
      </w:r>
      <w:r w:rsidRPr="002149A4">
        <w:rPr>
          <w:b/>
        </w:rPr>
        <w:t>Вспомогательная задача C2</w:t>
      </w:r>
      <w:r>
        <w:rPr>
          <w:b/>
        </w:rPr>
        <w:t>.</w:t>
      </w:r>
      <w:r w:rsidRPr="002149A4">
        <w:rPr>
          <w:b/>
        </w:rPr>
        <w:t xml:space="preserve"> Дальнейшее развитие инфраструктуры (в том числе нематериальной) поддержки инвестиций и экспорта </w:t>
      </w:r>
      <w:r w:rsidRPr="002149A4">
        <w:t>включает следующие меры:</w:t>
      </w:r>
    </w:p>
    <w:p w:rsidR="001F0AEC" w:rsidRPr="002149A4" w:rsidRDefault="001F0AEC" w:rsidP="001F0AEC">
      <w:pPr>
        <w:pStyle w:val="paragraph"/>
        <w:numPr>
          <w:ilvl w:val="0"/>
          <w:numId w:val="14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2149A4">
        <w:t>овершенствование законодательных основ, регулирующих деятельность свободных экономических зон и промышленных парков, с целью поддержки процесса их создания и развития;</w:t>
      </w:r>
    </w:p>
    <w:p w:rsidR="001F0AEC" w:rsidRPr="000B1572" w:rsidRDefault="001F0AEC" w:rsidP="001F0AEC">
      <w:pPr>
        <w:pStyle w:val="paragraph"/>
        <w:numPr>
          <w:ilvl w:val="0"/>
          <w:numId w:val="14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2149A4">
        <w:t xml:space="preserve">ценка воздействия и значения свободных экономических зон и </w:t>
      </w:r>
      <w:r w:rsidRPr="000B1572">
        <w:t xml:space="preserve">промышленных парков, научно-технологических парков, парков </w:t>
      </w:r>
      <w:r>
        <w:t>индустрии и</w:t>
      </w:r>
      <w:r w:rsidRPr="000B1572">
        <w:t>нформационно-коммуникационных технологий, с разработкой четких выводов и предложений по повышению эффективности их деятельности;</w:t>
      </w:r>
    </w:p>
    <w:p w:rsidR="001F0AEC" w:rsidRPr="002149A4" w:rsidRDefault="001F0AEC" w:rsidP="001F0AEC">
      <w:pPr>
        <w:pStyle w:val="paragraph"/>
        <w:numPr>
          <w:ilvl w:val="0"/>
          <w:numId w:val="14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и</w:t>
      </w:r>
      <w:r w:rsidRPr="002149A4">
        <w:t xml:space="preserve">зучение возможности внесения изменений в законодательство путем </w:t>
      </w:r>
      <w:r>
        <w:t>объедине</w:t>
      </w:r>
      <w:r w:rsidRPr="002149A4">
        <w:t>ния в одном законе всех положений, регулирующих деятельность свободных экономических зон;</w:t>
      </w:r>
    </w:p>
    <w:p w:rsidR="001F0AEC" w:rsidRPr="002149A4" w:rsidRDefault="001F0AEC" w:rsidP="001F0AEC">
      <w:pPr>
        <w:pStyle w:val="paragraph"/>
        <w:numPr>
          <w:ilvl w:val="0"/>
          <w:numId w:val="14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>оддержка процесса создания и развития свободных экономических зон, промышленных парков, кластеров, научно-технологических парков как инструментов привлечения инвестиций и продвижения экспорта;</w:t>
      </w:r>
    </w:p>
    <w:p w:rsidR="001F0AEC" w:rsidRPr="002149A4" w:rsidRDefault="001F0AEC" w:rsidP="001F0AEC">
      <w:pPr>
        <w:pStyle w:val="paragraph"/>
        <w:numPr>
          <w:ilvl w:val="0"/>
          <w:numId w:val="14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2149A4">
        <w:t>оздание парков в индустрии информационных технологий, с такими размерами и условиями, которые должны соответствовать потребностям и потенциалу индустрии</w:t>
      </w:r>
      <w:r>
        <w:t xml:space="preserve"> и</w:t>
      </w:r>
      <w:r w:rsidRPr="000B1572">
        <w:t>нформационно-коммуникационных технологий</w:t>
      </w:r>
      <w:r w:rsidRPr="002149A4">
        <w:t>;</w:t>
      </w:r>
    </w:p>
    <w:p w:rsidR="001F0AEC" w:rsidRPr="002149A4" w:rsidRDefault="001F0AEC" w:rsidP="001F0AEC">
      <w:pPr>
        <w:pStyle w:val="paragraph"/>
        <w:numPr>
          <w:ilvl w:val="0"/>
          <w:numId w:val="14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2149A4">
        <w:t>казание методологической по</w:t>
      </w:r>
      <w:r>
        <w:t>ддержки</w:t>
      </w:r>
      <w:r w:rsidRPr="002149A4">
        <w:t xml:space="preserve"> администрации свободных экономических зон и промышленных парков с целью улучшения их управления и повышения эффективности их деятельности;</w:t>
      </w:r>
    </w:p>
    <w:p w:rsidR="001F0AEC" w:rsidRDefault="001F0AEC" w:rsidP="001F0AEC">
      <w:pPr>
        <w:pStyle w:val="paragraph"/>
        <w:numPr>
          <w:ilvl w:val="0"/>
          <w:numId w:val="14"/>
        </w:numPr>
        <w:tabs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м</w:t>
      </w:r>
      <w:r w:rsidRPr="002149A4">
        <w:t xml:space="preserve">ониторинг соблюдения предприятиями стандартов </w:t>
      </w:r>
      <w:r>
        <w:t xml:space="preserve">охраны </w:t>
      </w:r>
      <w:r w:rsidRPr="002149A4">
        <w:t>окружающей среды, защиты природных ресурсов, норм энергетической безопасности и энергетической эффективности</w:t>
      </w:r>
      <w:r>
        <w:t>. У</w:t>
      </w:r>
      <w:r w:rsidRPr="002149A4">
        <w:t>тверждение обязательных сроков инспекций и обеспечение их прозрачности.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bookmarkStart w:id="171" w:name="_Toc428187631"/>
      <w:bookmarkStart w:id="172" w:name="_Toc428781227"/>
      <w:bookmarkStart w:id="173" w:name="_Toc428782278"/>
      <w:bookmarkStart w:id="174" w:name="_Toc432459225"/>
      <w:bookmarkStart w:id="175" w:name="_Toc433745719"/>
      <w:r>
        <w:rPr>
          <w:b/>
        </w:rPr>
        <w:lastRenderedPageBreak/>
        <w:t xml:space="preserve">117. </w:t>
      </w:r>
      <w:r w:rsidRPr="002149A4">
        <w:rPr>
          <w:b/>
        </w:rPr>
        <w:t xml:space="preserve">Задача D. </w:t>
      </w:r>
      <w:bookmarkEnd w:id="171"/>
      <w:bookmarkEnd w:id="172"/>
      <w:bookmarkEnd w:id="173"/>
      <w:bookmarkEnd w:id="174"/>
      <w:bookmarkEnd w:id="175"/>
      <w:r w:rsidRPr="002149A4">
        <w:rPr>
          <w:b/>
        </w:rPr>
        <w:t xml:space="preserve">Усиление экономических стимулов и развитие </w:t>
      </w:r>
      <w:r>
        <w:rPr>
          <w:b/>
        </w:rPr>
        <w:t>прямых иностранных инвестиций</w:t>
      </w:r>
      <w:r w:rsidRPr="002149A4">
        <w:rPr>
          <w:b/>
        </w:rPr>
        <w:t xml:space="preserve"> через упрочение связей с национальной экономикой </w:t>
      </w:r>
      <w:r>
        <w:rPr>
          <w:b/>
        </w:rPr>
        <w:t xml:space="preserve">предусматривает </w:t>
      </w:r>
      <w:r w:rsidRPr="002149A4">
        <w:t>2 вспомогательные задачи: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left="709"/>
        <w:jc w:val="both"/>
        <w:rPr>
          <w:b/>
        </w:rPr>
      </w:pPr>
    </w:p>
    <w:tbl>
      <w:tblPr>
        <w:tblStyle w:val="PlainTable11"/>
        <w:tblW w:w="9677" w:type="dxa"/>
        <w:tblLook w:val="04A0" w:firstRow="1" w:lastRow="0" w:firstColumn="1" w:lastColumn="0" w:noHBand="0" w:noVBand="1"/>
      </w:tblPr>
      <w:tblGrid>
        <w:gridCol w:w="1184"/>
        <w:gridCol w:w="8493"/>
      </w:tblGrid>
      <w:tr w:rsidR="001F0AEC" w:rsidRPr="002F3A91" w:rsidTr="008F4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</w:pPr>
            <w:r w:rsidRPr="002149A4">
              <w:t>D1</w:t>
            </w:r>
          </w:p>
        </w:tc>
        <w:tc>
          <w:tcPr>
            <w:tcW w:w="8493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149A4">
              <w:rPr>
                <w:b w:val="0"/>
              </w:rPr>
              <w:t xml:space="preserve">Разработка более привлекательной системы инвестиционных стимулов </w:t>
            </w:r>
          </w:p>
        </w:tc>
      </w:tr>
      <w:tr w:rsidR="001F0AEC" w:rsidRPr="002F3A91" w:rsidTr="008F4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</w:pPr>
            <w:r w:rsidRPr="002149A4">
              <w:t>D2</w:t>
            </w:r>
          </w:p>
        </w:tc>
        <w:tc>
          <w:tcPr>
            <w:tcW w:w="84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49A4">
              <w:t xml:space="preserve">Консолидация связей между </w:t>
            </w:r>
            <w:r>
              <w:t>прямыми иностранными инвестициями</w:t>
            </w:r>
            <w:r w:rsidRPr="002149A4">
              <w:t xml:space="preserve"> и экономикой</w:t>
            </w:r>
          </w:p>
        </w:tc>
      </w:tr>
    </w:tbl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left="709"/>
        <w:jc w:val="both"/>
        <w:rPr>
          <w:b/>
        </w:rPr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118. Вспомогательная </w:t>
      </w:r>
      <w:r w:rsidRPr="002149A4">
        <w:rPr>
          <w:b/>
        </w:rPr>
        <w:t>задача D1</w:t>
      </w:r>
      <w:r>
        <w:rPr>
          <w:b/>
        </w:rPr>
        <w:t>.</w:t>
      </w:r>
      <w:r w:rsidRPr="002149A4">
        <w:rPr>
          <w:b/>
        </w:rPr>
        <w:t xml:space="preserve"> Разработка более привлекательной системы инвестиционных стимулов </w:t>
      </w:r>
      <w:r w:rsidRPr="002149A4">
        <w:t>касается необходимо</w:t>
      </w:r>
      <w:r>
        <w:t>сти</w:t>
      </w:r>
      <w:r w:rsidRPr="002149A4">
        <w:t xml:space="preserve"> повышения международной конкурентоспособности Республики Молдова путем введения новых и более эффективных инвестиционных стимулов (финансовых и нефинансовых)</w:t>
      </w:r>
      <w:r>
        <w:t xml:space="preserve">, чем </w:t>
      </w:r>
      <w:r w:rsidRPr="002149A4">
        <w:t>уже существующи</w:t>
      </w:r>
      <w:r>
        <w:t>е</w:t>
      </w:r>
      <w:r w:rsidRPr="002149A4">
        <w:t xml:space="preserve"> (раздел «Инвестиционные стимулы»)</w:t>
      </w:r>
      <w:r>
        <w:t>,</w:t>
      </w:r>
      <w:r w:rsidRPr="002149A4">
        <w:t xml:space="preserve"> и включает  следующие меры:</w:t>
      </w:r>
    </w:p>
    <w:p w:rsidR="001F0AEC" w:rsidRPr="002149A4" w:rsidRDefault="001F0AEC" w:rsidP="001F0AEC">
      <w:pPr>
        <w:pStyle w:val="paragraph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п</w:t>
      </w:r>
      <w:r w:rsidRPr="002149A4">
        <w:rPr>
          <w:color w:val="000000"/>
        </w:rPr>
        <w:t>ериодическая оценка эффективности механизмов для инвестиций (отраслевых, имеющихся в свободных экономических зонах и промышленных парках, механизмов финансирования в области энергетической эффективности и т.д.),</w:t>
      </w:r>
      <w:r>
        <w:rPr>
          <w:color w:val="000000"/>
        </w:rPr>
        <w:t xml:space="preserve"> их </w:t>
      </w:r>
      <w:r w:rsidRPr="002149A4">
        <w:rPr>
          <w:color w:val="000000"/>
        </w:rPr>
        <w:t>влия</w:t>
      </w:r>
      <w:r>
        <w:rPr>
          <w:color w:val="000000"/>
        </w:rPr>
        <w:t>ния</w:t>
      </w:r>
      <w:r w:rsidRPr="002149A4">
        <w:rPr>
          <w:color w:val="000000"/>
        </w:rPr>
        <w:t xml:space="preserve"> на конкурентоспособность в приоритетных сектор</w:t>
      </w:r>
      <w:r>
        <w:rPr>
          <w:color w:val="000000"/>
        </w:rPr>
        <w:t>ах</w:t>
      </w:r>
      <w:r w:rsidRPr="002149A4">
        <w:rPr>
          <w:color w:val="000000"/>
        </w:rPr>
        <w:t>, и привлекательност</w:t>
      </w:r>
      <w:r>
        <w:rPr>
          <w:color w:val="000000"/>
        </w:rPr>
        <w:t xml:space="preserve">ь этих секторов </w:t>
      </w:r>
      <w:r w:rsidRPr="002149A4">
        <w:rPr>
          <w:color w:val="000000"/>
        </w:rPr>
        <w:t xml:space="preserve"> в сравнении со странами-конкурентами;</w:t>
      </w:r>
    </w:p>
    <w:p w:rsidR="001F0AEC" w:rsidRPr="007138AA" w:rsidRDefault="001F0AEC" w:rsidP="001F0AEC">
      <w:pPr>
        <w:pStyle w:val="paragraph"/>
        <w:numPr>
          <w:ilvl w:val="0"/>
          <w:numId w:val="1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р</w:t>
      </w:r>
      <w:r w:rsidRPr="002149A4">
        <w:rPr>
          <w:color w:val="000000"/>
        </w:rPr>
        <w:t xml:space="preserve">азработка и внедрение предложений </w:t>
      </w:r>
      <w:r>
        <w:rPr>
          <w:color w:val="000000"/>
        </w:rPr>
        <w:t xml:space="preserve">относительно инвестиционных </w:t>
      </w:r>
      <w:r w:rsidRPr="002149A4">
        <w:rPr>
          <w:color w:val="000000"/>
        </w:rPr>
        <w:t>стимулов</w:t>
      </w:r>
      <w:r>
        <w:rPr>
          <w:color w:val="000000"/>
        </w:rPr>
        <w:t xml:space="preserve"> в целях сведения </w:t>
      </w:r>
      <w:r w:rsidRPr="002149A4">
        <w:rPr>
          <w:color w:val="000000"/>
        </w:rPr>
        <w:t>к минимуму предыдущ</w:t>
      </w:r>
      <w:r>
        <w:rPr>
          <w:color w:val="000000"/>
        </w:rPr>
        <w:t>ей</w:t>
      </w:r>
      <w:r w:rsidRPr="002149A4">
        <w:rPr>
          <w:color w:val="000000"/>
        </w:rPr>
        <w:t xml:space="preserve"> ошибочн</w:t>
      </w:r>
      <w:r>
        <w:rPr>
          <w:color w:val="000000"/>
        </w:rPr>
        <w:t>ой практики</w:t>
      </w:r>
      <w:r w:rsidRPr="002149A4">
        <w:rPr>
          <w:color w:val="000000"/>
        </w:rPr>
        <w:t xml:space="preserve"> и максимально</w:t>
      </w:r>
      <w:r>
        <w:rPr>
          <w:color w:val="000000"/>
        </w:rPr>
        <w:t xml:space="preserve">го повышения их </w:t>
      </w:r>
      <w:r w:rsidRPr="002149A4">
        <w:rPr>
          <w:color w:val="000000"/>
        </w:rPr>
        <w:t xml:space="preserve"> стимулирующе</w:t>
      </w:r>
      <w:r>
        <w:rPr>
          <w:color w:val="000000"/>
        </w:rPr>
        <w:t>го</w:t>
      </w:r>
      <w:r w:rsidRPr="002149A4">
        <w:rPr>
          <w:color w:val="000000"/>
        </w:rPr>
        <w:t xml:space="preserve"> воздействи</w:t>
      </w:r>
      <w:r>
        <w:rPr>
          <w:color w:val="000000"/>
        </w:rPr>
        <w:t>я</w:t>
      </w:r>
      <w:r w:rsidRPr="002149A4">
        <w:rPr>
          <w:color w:val="000000"/>
        </w:rPr>
        <w:t xml:space="preserve"> на инвестиционную деятельность.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>119.  Вспомогательная з</w:t>
      </w:r>
      <w:r w:rsidRPr="002149A4">
        <w:rPr>
          <w:b/>
        </w:rPr>
        <w:t>адача D2</w:t>
      </w:r>
      <w:r>
        <w:rPr>
          <w:b/>
        </w:rPr>
        <w:t>.</w:t>
      </w:r>
      <w:r w:rsidRPr="002149A4">
        <w:rPr>
          <w:b/>
        </w:rPr>
        <w:t xml:space="preserve"> Консолидация связей между </w:t>
      </w:r>
      <w:r>
        <w:rPr>
          <w:b/>
        </w:rPr>
        <w:t>прямыми иностранными инвестициями</w:t>
      </w:r>
      <w:r w:rsidRPr="002149A4">
        <w:rPr>
          <w:b/>
        </w:rPr>
        <w:t xml:space="preserve"> и экономикой </w:t>
      </w:r>
      <w:r w:rsidRPr="002149A4">
        <w:t xml:space="preserve">предусматривает меры, призванные быстрее интегрировать прямые иностранные инвестиции в национальную экономику и повысить их позитивный внешний эффект. Поскольку многие из них сопряжены с оказанием прямой или косвенной финансовой поддержки экспортным компаниям, их необходимо выполнять в строгом соответствии с положениями Закона </w:t>
      </w:r>
      <w:r>
        <w:t>о</w:t>
      </w:r>
      <w:r w:rsidRPr="002149A4">
        <w:t xml:space="preserve"> государственной помощи</w:t>
      </w:r>
      <w:r w:rsidRPr="002149A4">
        <w:rPr>
          <w:rStyle w:val="FootnoteReference"/>
        </w:rPr>
        <w:footnoteReference w:id="42"/>
      </w:r>
      <w:r w:rsidRPr="002149A4">
        <w:t>:</w:t>
      </w:r>
    </w:p>
    <w:p w:rsidR="001F0AEC" w:rsidRPr="002149A4" w:rsidRDefault="001F0AEC" w:rsidP="001F0AEC">
      <w:pPr>
        <w:pStyle w:val="paragraph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2149A4">
        <w:t xml:space="preserve">оздание и институционализация (с постоянным финансированием) программы </w:t>
      </w:r>
      <w:r>
        <w:t xml:space="preserve">поддержки </w:t>
      </w:r>
      <w:r w:rsidRPr="002149A4">
        <w:t>для поставщиков из Республики Молдова, предусматрива</w:t>
      </w:r>
      <w:r>
        <w:t>ющей</w:t>
      </w:r>
      <w:r w:rsidRPr="002149A4">
        <w:t xml:space="preserve"> помощь в получени</w:t>
      </w:r>
      <w:r>
        <w:t>и</w:t>
      </w:r>
      <w:r w:rsidRPr="002149A4">
        <w:t xml:space="preserve"> сертификатов качества (ISO, VDA, QS), обучение руководящих работников в </w:t>
      </w:r>
      <w:r>
        <w:t xml:space="preserve">целях </w:t>
      </w:r>
      <w:r w:rsidRPr="002149A4">
        <w:t>получени</w:t>
      </w:r>
      <w:r>
        <w:t>я</w:t>
      </w:r>
      <w:r w:rsidRPr="002149A4">
        <w:t xml:space="preserve"> заказов от иностранны</w:t>
      </w:r>
      <w:r>
        <w:t xml:space="preserve">х инвесторов, </w:t>
      </w:r>
      <w:r w:rsidRPr="002149A4">
        <w:t>получени</w:t>
      </w:r>
      <w:r>
        <w:t>я</w:t>
      </w:r>
      <w:r w:rsidRPr="002149A4">
        <w:t xml:space="preserve"> дешевого финансирования на закупку технологий, повышени</w:t>
      </w:r>
      <w:r>
        <w:t>я</w:t>
      </w:r>
      <w:r w:rsidRPr="002149A4">
        <w:t xml:space="preserve"> навыков в сфере продаж и маркетинга</w:t>
      </w:r>
      <w:r>
        <w:t xml:space="preserve"> и т.д.</w:t>
      </w:r>
      <w:r w:rsidRPr="002149A4">
        <w:t>;</w:t>
      </w:r>
    </w:p>
    <w:p w:rsidR="001F0AEC" w:rsidRPr="002149A4" w:rsidRDefault="001F0AEC" w:rsidP="001F0AEC">
      <w:pPr>
        <w:pStyle w:val="paragraph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о</w:t>
      </w:r>
      <w:r w:rsidRPr="002149A4">
        <w:rPr>
          <w:color w:val="000000"/>
        </w:rPr>
        <w:t xml:space="preserve">рганизация на постоянной основе мероприятий, </w:t>
      </w:r>
      <w:r>
        <w:rPr>
          <w:color w:val="000000"/>
        </w:rPr>
        <w:t>касающихся взаимосвязи прямых иностранных инвестиций</w:t>
      </w:r>
      <w:r w:rsidRPr="002149A4">
        <w:rPr>
          <w:color w:val="000000"/>
        </w:rPr>
        <w:t xml:space="preserve"> и молдавски</w:t>
      </w:r>
      <w:r>
        <w:rPr>
          <w:color w:val="000000"/>
        </w:rPr>
        <w:t>х</w:t>
      </w:r>
      <w:r w:rsidRPr="002149A4">
        <w:rPr>
          <w:color w:val="000000"/>
        </w:rPr>
        <w:t xml:space="preserve"> </w:t>
      </w:r>
      <w:r>
        <w:rPr>
          <w:color w:val="000000"/>
        </w:rPr>
        <w:t>малых  и средних предприятий</w:t>
      </w:r>
      <w:r w:rsidRPr="002149A4">
        <w:rPr>
          <w:color w:val="000000"/>
        </w:rPr>
        <w:t xml:space="preserve">, в которых </w:t>
      </w:r>
      <w:r>
        <w:rPr>
          <w:color w:val="000000"/>
        </w:rPr>
        <w:t xml:space="preserve">будут </w:t>
      </w:r>
      <w:r w:rsidRPr="002149A4">
        <w:rPr>
          <w:color w:val="000000"/>
        </w:rPr>
        <w:t>при</w:t>
      </w:r>
      <w:r>
        <w:rPr>
          <w:color w:val="000000"/>
        </w:rPr>
        <w:t xml:space="preserve">нимать </w:t>
      </w:r>
      <w:r w:rsidRPr="002149A4">
        <w:rPr>
          <w:color w:val="000000"/>
        </w:rPr>
        <w:t xml:space="preserve"> участие </w:t>
      </w:r>
      <w:r>
        <w:rPr>
          <w:color w:val="000000"/>
        </w:rPr>
        <w:t xml:space="preserve">действующие и </w:t>
      </w:r>
      <w:r w:rsidRPr="002149A4">
        <w:rPr>
          <w:color w:val="000000"/>
        </w:rPr>
        <w:t>потенциальные инвесторы;</w:t>
      </w:r>
    </w:p>
    <w:p w:rsidR="001F0AEC" w:rsidRPr="002149A4" w:rsidRDefault="001F0AEC" w:rsidP="001F0AEC">
      <w:pPr>
        <w:pStyle w:val="paragraph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lastRenderedPageBreak/>
        <w:t xml:space="preserve">гармонизация национального законодательства с международными </w:t>
      </w:r>
      <w:r w:rsidRPr="002149A4">
        <w:rPr>
          <w:color w:val="000000"/>
        </w:rPr>
        <w:t>стандарт</w:t>
      </w:r>
      <w:r>
        <w:rPr>
          <w:color w:val="000000"/>
        </w:rPr>
        <w:t>ами</w:t>
      </w:r>
      <w:r w:rsidRPr="002149A4">
        <w:rPr>
          <w:color w:val="000000"/>
        </w:rPr>
        <w:t xml:space="preserve"> в сфере профессиональных услуг (аудит, бухучет, </w:t>
      </w:r>
      <w:r>
        <w:rPr>
          <w:color w:val="000000"/>
        </w:rPr>
        <w:t>инжиниринг</w:t>
      </w:r>
      <w:r w:rsidRPr="002149A4">
        <w:rPr>
          <w:color w:val="000000"/>
        </w:rPr>
        <w:t xml:space="preserve">, архитектура) и </w:t>
      </w:r>
      <w:r>
        <w:rPr>
          <w:color w:val="000000"/>
        </w:rPr>
        <w:t xml:space="preserve">эффективная </w:t>
      </w:r>
      <w:r w:rsidRPr="002149A4">
        <w:rPr>
          <w:color w:val="000000"/>
        </w:rPr>
        <w:t xml:space="preserve"> либерализация торговли услугами в соответствии с положениями Договора об </w:t>
      </w:r>
      <w:r>
        <w:rPr>
          <w:color w:val="000000"/>
        </w:rPr>
        <w:t>а</w:t>
      </w:r>
      <w:r w:rsidRPr="002149A4">
        <w:rPr>
          <w:color w:val="000000"/>
        </w:rPr>
        <w:t>ссоциации между Республикой Молдова и Европейским Союзом;</w:t>
      </w:r>
    </w:p>
    <w:p w:rsidR="001F0AEC" w:rsidRPr="002149A4" w:rsidRDefault="001F0AEC" w:rsidP="001F0AEC">
      <w:pPr>
        <w:pStyle w:val="paragraph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2149A4">
        <w:t xml:space="preserve">ценка уровня технологической подготовки </w:t>
      </w:r>
      <w:r>
        <w:t>малых  и средних предприятий</w:t>
      </w:r>
      <w:r w:rsidRPr="002149A4">
        <w:t>/кластеров на местном и региональном уровне</w:t>
      </w:r>
      <w:r>
        <w:t xml:space="preserve">, а также </w:t>
      </w:r>
      <w:r w:rsidRPr="002149A4">
        <w:t xml:space="preserve">потенциала для развития связей с действующими и </w:t>
      </w:r>
      <w:r>
        <w:t xml:space="preserve">потенциальными </w:t>
      </w:r>
      <w:r w:rsidRPr="002149A4">
        <w:t>инвесторами, с выявлением наиболее серьезных технологических барьеров и разработк</w:t>
      </w:r>
      <w:r>
        <w:t>ой</w:t>
      </w:r>
      <w:r w:rsidRPr="002149A4">
        <w:t xml:space="preserve"> предложений по их устранению;</w:t>
      </w:r>
    </w:p>
    <w:p w:rsidR="001F0AEC" w:rsidRPr="002149A4" w:rsidRDefault="001F0AEC" w:rsidP="001F0AEC">
      <w:pPr>
        <w:pStyle w:val="paragraph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р</w:t>
      </w:r>
      <w:r w:rsidRPr="002149A4">
        <w:rPr>
          <w:color w:val="000000"/>
        </w:rPr>
        <w:t xml:space="preserve">азработка персональных предложений для </w:t>
      </w:r>
      <w:r>
        <w:rPr>
          <w:color w:val="000000"/>
        </w:rPr>
        <w:t xml:space="preserve">национальных </w:t>
      </w:r>
      <w:r w:rsidRPr="002149A4">
        <w:rPr>
          <w:color w:val="000000"/>
        </w:rPr>
        <w:t>и иностранных стратегических инвесторов с целью их привлечения и/или сохранения в Республик</w:t>
      </w:r>
      <w:r>
        <w:rPr>
          <w:color w:val="000000"/>
        </w:rPr>
        <w:t>е</w:t>
      </w:r>
      <w:r w:rsidRPr="002149A4">
        <w:rPr>
          <w:color w:val="000000"/>
        </w:rPr>
        <w:t xml:space="preserve"> Молдова, в процессе </w:t>
      </w:r>
      <w:r>
        <w:rPr>
          <w:color w:val="000000"/>
        </w:rPr>
        <w:t>выбора места п</w:t>
      </w:r>
      <w:r w:rsidRPr="002149A4">
        <w:rPr>
          <w:color w:val="000000"/>
        </w:rPr>
        <w:t xml:space="preserve">еремещения компаний </w:t>
      </w:r>
      <w:r>
        <w:rPr>
          <w:color w:val="000000"/>
        </w:rPr>
        <w:t xml:space="preserve">для осуществления инвестиций на основе постоянного анализа тенденций расположения, особенно в странах региона </w:t>
      </w:r>
      <w:r w:rsidRPr="002149A4">
        <w:rPr>
          <w:color w:val="000000"/>
        </w:rPr>
        <w:t>(Румыния, Словакия, Болгария, Македония, Украина, Беларусь, Россия);</w:t>
      </w:r>
    </w:p>
    <w:p w:rsidR="001F0AEC" w:rsidRPr="002149A4" w:rsidRDefault="001F0AEC" w:rsidP="001F0AEC">
      <w:pPr>
        <w:pStyle w:val="paragraph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>роведение анализа приоритетны</w:t>
      </w:r>
      <w:r>
        <w:t>х</w:t>
      </w:r>
      <w:r w:rsidRPr="002149A4">
        <w:t xml:space="preserve"> сектор</w:t>
      </w:r>
      <w:r>
        <w:t>ов</w:t>
      </w:r>
      <w:r w:rsidRPr="002149A4">
        <w:t xml:space="preserve"> с целью выявления в них секторов, имеющих потенциал для привлечения инвестиций и продвижения экспорта;</w:t>
      </w:r>
    </w:p>
    <w:p w:rsidR="001F0AEC" w:rsidRDefault="001F0AEC" w:rsidP="001F0AEC">
      <w:pPr>
        <w:pStyle w:val="paragraph"/>
        <w:numPr>
          <w:ilvl w:val="0"/>
          <w:numId w:val="17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 xml:space="preserve">разработка и внедрение </w:t>
      </w:r>
      <w:r w:rsidRPr="002149A4">
        <w:t>предложений для привлечения инвестиций и продвижения экспорта по каждому выявленному подсектору</w:t>
      </w:r>
      <w:r>
        <w:t xml:space="preserve"> в приоритетных секторах</w:t>
      </w:r>
      <w:r w:rsidRPr="002149A4">
        <w:t>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709"/>
        <w:jc w:val="both"/>
      </w:pP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firstLine="709"/>
        <w:jc w:val="both"/>
        <w:rPr>
          <w:rFonts w:eastAsia="Times New Roman"/>
          <w:bCs/>
          <w:color w:val="365F91"/>
        </w:rPr>
      </w:pPr>
      <w:bookmarkStart w:id="176" w:name="_Toc430162876"/>
      <w:bookmarkStart w:id="177" w:name="_Toc432459226"/>
      <w:bookmarkStart w:id="178" w:name="_Toc433745720"/>
      <w:bookmarkStart w:id="179" w:name="_Toc428263200"/>
      <w:bookmarkStart w:id="180" w:name="_Toc428263296"/>
      <w:bookmarkStart w:id="181" w:name="_Toc429342801"/>
      <w:r>
        <w:rPr>
          <w:b/>
        </w:rPr>
        <w:t xml:space="preserve">120. </w:t>
      </w:r>
      <w:r w:rsidRPr="002149A4">
        <w:rPr>
          <w:b/>
        </w:rPr>
        <w:t xml:space="preserve">Задача E. Повышение экспортных мощностей отечественных производителей </w:t>
      </w:r>
      <w:r w:rsidRPr="002149A4">
        <w:t>включает  2 вспомогательные задачи: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134"/>
        </w:tabs>
        <w:spacing w:before="0" w:after="0" w:line="240" w:lineRule="auto"/>
        <w:ind w:left="709"/>
        <w:jc w:val="both"/>
        <w:rPr>
          <w:rFonts w:eastAsia="Times New Roman"/>
          <w:bCs/>
          <w:color w:val="365F91"/>
        </w:rPr>
      </w:pPr>
    </w:p>
    <w:tbl>
      <w:tblPr>
        <w:tblStyle w:val="PlainTable11"/>
        <w:tblW w:w="9677" w:type="dxa"/>
        <w:tblLook w:val="04A0" w:firstRow="1" w:lastRow="0" w:firstColumn="1" w:lastColumn="0" w:noHBand="0" w:noVBand="1"/>
      </w:tblPr>
      <w:tblGrid>
        <w:gridCol w:w="1184"/>
        <w:gridCol w:w="8493"/>
      </w:tblGrid>
      <w:tr w:rsidR="001F0AEC" w:rsidRPr="002F3A91" w:rsidTr="008F4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</w:pPr>
            <w:r w:rsidRPr="002149A4">
              <w:t>E1</w:t>
            </w:r>
          </w:p>
        </w:tc>
        <w:tc>
          <w:tcPr>
            <w:tcW w:w="8493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149A4">
              <w:rPr>
                <w:b w:val="0"/>
              </w:rPr>
              <w:t xml:space="preserve">Развитие инструментов финансовой поддержки экспортеров </w:t>
            </w:r>
          </w:p>
        </w:tc>
      </w:tr>
      <w:tr w:rsidR="001F0AEC" w:rsidRPr="002F3A91" w:rsidTr="008F4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</w:pPr>
            <w:r w:rsidRPr="002149A4">
              <w:t>E2</w:t>
            </w:r>
          </w:p>
        </w:tc>
        <w:tc>
          <w:tcPr>
            <w:tcW w:w="84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49A4">
              <w:t>Развитие инструментов информационной поддержки экспортеров</w:t>
            </w:r>
          </w:p>
        </w:tc>
      </w:tr>
    </w:tbl>
    <w:p w:rsidR="001F0AEC" w:rsidRPr="007138AA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left="709"/>
        <w:jc w:val="both"/>
        <w:rPr>
          <w:bCs/>
        </w:rPr>
      </w:pPr>
    </w:p>
    <w:p w:rsidR="001F0AEC" w:rsidRPr="004C1557" w:rsidRDefault="001F0AEC" w:rsidP="001F0AEC">
      <w:pPr>
        <w:tabs>
          <w:tab w:val="left" w:pos="709"/>
        </w:tabs>
        <w:jc w:val="both"/>
        <w:rPr>
          <w:rFonts w:ascii="Times New Roman" w:hAnsi="Times New Roman"/>
          <w:bCs/>
          <w:sz w:val="28"/>
          <w:szCs w:val="28"/>
        </w:rPr>
      </w:pPr>
      <w:r w:rsidRPr="004C1557">
        <w:rPr>
          <w:rFonts w:ascii="Times New Roman" w:hAnsi="Times New Roman"/>
          <w:b/>
          <w:sz w:val="28"/>
          <w:szCs w:val="28"/>
        </w:rPr>
        <w:t>12</w:t>
      </w:r>
      <w:r>
        <w:rPr>
          <w:rFonts w:ascii="Times New Roman" w:hAnsi="Times New Roman"/>
          <w:b/>
          <w:sz w:val="28"/>
          <w:szCs w:val="28"/>
        </w:rPr>
        <w:t>1</w:t>
      </w:r>
      <w:r w:rsidRPr="004C1557">
        <w:rPr>
          <w:rFonts w:ascii="Times New Roman" w:hAnsi="Times New Roman"/>
          <w:b/>
          <w:sz w:val="28"/>
          <w:szCs w:val="28"/>
        </w:rPr>
        <w:t>. Вспомогательная задача E1</w:t>
      </w:r>
      <w:r>
        <w:rPr>
          <w:rFonts w:ascii="Times New Roman" w:hAnsi="Times New Roman"/>
          <w:b/>
          <w:sz w:val="28"/>
          <w:szCs w:val="28"/>
        </w:rPr>
        <w:t>.</w:t>
      </w:r>
      <w:r w:rsidRPr="004C1557">
        <w:rPr>
          <w:rFonts w:ascii="Times New Roman" w:hAnsi="Times New Roman"/>
          <w:b/>
          <w:sz w:val="28"/>
          <w:szCs w:val="28"/>
        </w:rPr>
        <w:t xml:space="preserve"> Развитие инструментов финансовой поддержки экспортеров </w:t>
      </w:r>
      <w:r w:rsidRPr="004C1557">
        <w:rPr>
          <w:rFonts w:ascii="Times New Roman" w:hAnsi="Times New Roman"/>
          <w:sz w:val="28"/>
          <w:szCs w:val="28"/>
        </w:rPr>
        <w:t xml:space="preserve">касается экспортных потребностей местных компаний и роли </w:t>
      </w:r>
      <w:r w:rsidRPr="00B44B36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и</w:t>
      </w:r>
      <w:r w:rsidRPr="00B44B36">
        <w:rPr>
          <w:rFonts w:ascii="Times New Roman" w:hAnsi="Times New Roman"/>
          <w:sz w:val="28"/>
          <w:szCs w:val="28"/>
        </w:rPr>
        <w:t xml:space="preserve"> по привлечению инвестиций и продвижению экспорта из Молдовы</w:t>
      </w:r>
      <w:r w:rsidRPr="004C15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4C1557">
        <w:rPr>
          <w:rFonts w:ascii="Times New Roman" w:hAnsi="Times New Roman"/>
          <w:sz w:val="28"/>
          <w:szCs w:val="28"/>
        </w:rPr>
        <w:t>Организаци</w:t>
      </w:r>
      <w:r>
        <w:rPr>
          <w:rFonts w:ascii="Times New Roman" w:hAnsi="Times New Roman"/>
          <w:sz w:val="28"/>
          <w:szCs w:val="28"/>
        </w:rPr>
        <w:t>и</w:t>
      </w:r>
      <w:r w:rsidRPr="004C1557">
        <w:rPr>
          <w:rFonts w:ascii="Times New Roman" w:hAnsi="Times New Roman"/>
          <w:sz w:val="28"/>
          <w:szCs w:val="28"/>
        </w:rPr>
        <w:t xml:space="preserve"> по развитию малых и средних предприятий. </w:t>
      </w:r>
      <w:r>
        <w:rPr>
          <w:rFonts w:ascii="Times New Roman" w:hAnsi="Times New Roman"/>
          <w:sz w:val="28"/>
          <w:szCs w:val="28"/>
        </w:rPr>
        <w:t>К</w:t>
      </w:r>
      <w:r w:rsidRPr="004C1557">
        <w:rPr>
          <w:rFonts w:ascii="Times New Roman" w:hAnsi="Times New Roman"/>
          <w:sz w:val="28"/>
          <w:szCs w:val="28"/>
        </w:rPr>
        <w:t xml:space="preserve">ак и в случае других действий с финансовой составляющей, эта задача будет выполняться в строгом соответствии с положениями Закона </w:t>
      </w:r>
      <w:r>
        <w:rPr>
          <w:rFonts w:ascii="Times New Roman" w:hAnsi="Times New Roman"/>
          <w:sz w:val="28"/>
          <w:szCs w:val="28"/>
        </w:rPr>
        <w:t>о</w:t>
      </w:r>
      <w:r w:rsidRPr="004C1557">
        <w:rPr>
          <w:rFonts w:ascii="Times New Roman" w:hAnsi="Times New Roman"/>
          <w:sz w:val="28"/>
          <w:szCs w:val="28"/>
        </w:rPr>
        <w:t xml:space="preserve"> государственной помощи</w:t>
      </w:r>
      <w:r w:rsidRPr="004C1557">
        <w:rPr>
          <w:rStyle w:val="FootnoteReference"/>
          <w:rFonts w:ascii="Times New Roman" w:hAnsi="Times New Roman"/>
          <w:sz w:val="28"/>
          <w:szCs w:val="28"/>
        </w:rPr>
        <w:footnoteReference w:id="43"/>
      </w:r>
      <w:r w:rsidRPr="004C1557">
        <w:rPr>
          <w:rFonts w:ascii="Times New Roman" w:hAnsi="Times New Roman"/>
          <w:sz w:val="28"/>
          <w:szCs w:val="28"/>
        </w:rPr>
        <w:t xml:space="preserve"> </w:t>
      </w:r>
      <w:r w:rsidRPr="004C1557">
        <w:rPr>
          <w:rFonts w:ascii="Times New Roman" w:hAnsi="Times New Roman"/>
          <w:bCs/>
          <w:sz w:val="28"/>
          <w:szCs w:val="28"/>
        </w:rPr>
        <w:t>и включ</w:t>
      </w:r>
      <w:r>
        <w:rPr>
          <w:rFonts w:ascii="Times New Roman" w:hAnsi="Times New Roman"/>
          <w:bCs/>
          <w:sz w:val="28"/>
          <w:szCs w:val="28"/>
        </w:rPr>
        <w:t>ает</w:t>
      </w:r>
      <w:r w:rsidRPr="004C1557">
        <w:rPr>
          <w:rFonts w:ascii="Times New Roman" w:hAnsi="Times New Roman"/>
          <w:bCs/>
          <w:sz w:val="28"/>
          <w:szCs w:val="28"/>
        </w:rPr>
        <w:t xml:space="preserve"> следующие меры:</w:t>
      </w:r>
    </w:p>
    <w:p w:rsidR="001F0AEC" w:rsidRPr="002149A4" w:rsidRDefault="001F0AEC" w:rsidP="001F0AEC">
      <w:pPr>
        <w:pStyle w:val="paragraph"/>
        <w:numPr>
          <w:ilvl w:val="0"/>
          <w:numId w:val="24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</w:pPr>
      <w:r w:rsidRPr="004C1557">
        <w:t>разработка, институционализация и финансирование постоянной программы развития экспортеров Молдовы, предназначенной</w:t>
      </w:r>
      <w:r w:rsidRPr="002149A4">
        <w:t xml:space="preserve"> </w:t>
      </w:r>
      <w:r>
        <w:t xml:space="preserve"> для </w:t>
      </w:r>
      <w:r w:rsidRPr="002149A4">
        <w:t>поощр</w:t>
      </w:r>
      <w:r>
        <w:t>ения</w:t>
      </w:r>
      <w:r w:rsidRPr="002149A4">
        <w:t xml:space="preserve"> (в т</w:t>
      </w:r>
      <w:r>
        <w:t>ом числе</w:t>
      </w:r>
      <w:r w:rsidRPr="002149A4">
        <w:t xml:space="preserve"> путем</w:t>
      </w:r>
      <w:r>
        <w:t xml:space="preserve"> совместного </w:t>
      </w:r>
      <w:r w:rsidRPr="002149A4">
        <w:t>финансирования или субсидий) инноваци</w:t>
      </w:r>
      <w:r>
        <w:t>й</w:t>
      </w:r>
      <w:r w:rsidRPr="002149A4">
        <w:t>, покупк</w:t>
      </w:r>
      <w:r>
        <w:t>и</w:t>
      </w:r>
      <w:r w:rsidRPr="002149A4">
        <w:t xml:space="preserve"> технологий и доступ</w:t>
      </w:r>
      <w:r>
        <w:t>а</w:t>
      </w:r>
      <w:r w:rsidRPr="002149A4">
        <w:t xml:space="preserve"> к услугам деловой консультации, повышени</w:t>
      </w:r>
      <w:r>
        <w:t>я</w:t>
      </w:r>
      <w:r w:rsidRPr="002149A4">
        <w:t xml:space="preserve"> компетенций в области продаж и маркетинга, повышени</w:t>
      </w:r>
      <w:r>
        <w:t>я</w:t>
      </w:r>
      <w:r w:rsidRPr="002149A4">
        <w:t xml:space="preserve"> и гаранти</w:t>
      </w:r>
      <w:r>
        <w:t>и</w:t>
      </w:r>
      <w:r w:rsidRPr="002149A4">
        <w:t xml:space="preserve"> качества продукции, </w:t>
      </w:r>
      <w:r w:rsidRPr="002149A4">
        <w:lastRenderedPageBreak/>
        <w:t>разработк</w:t>
      </w:r>
      <w:r>
        <w:t>и</w:t>
      </w:r>
      <w:r w:rsidRPr="002149A4">
        <w:t xml:space="preserve"> корпоративных веб-страниц на разных языках, участи</w:t>
      </w:r>
      <w:r>
        <w:t>я</w:t>
      </w:r>
      <w:r w:rsidRPr="002149A4">
        <w:t xml:space="preserve"> </w:t>
      </w:r>
      <w:r>
        <w:t xml:space="preserve">в работе </w:t>
      </w:r>
      <w:r w:rsidRPr="002149A4">
        <w:t>инвестиционных форум</w:t>
      </w:r>
      <w:r>
        <w:t>ов</w:t>
      </w:r>
      <w:r w:rsidRPr="002149A4">
        <w:t xml:space="preserve"> и </w:t>
      </w:r>
      <w:r>
        <w:t>во внешнеторговых мероприятиях</w:t>
      </w:r>
      <w:r w:rsidRPr="002149A4">
        <w:t xml:space="preserve">; </w:t>
      </w:r>
    </w:p>
    <w:p w:rsidR="001F0AEC" w:rsidRPr="007138AA" w:rsidRDefault="001F0AEC" w:rsidP="001F0AEC">
      <w:pPr>
        <w:pStyle w:val="paragraph"/>
        <w:numPr>
          <w:ilvl w:val="0"/>
          <w:numId w:val="24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к</w:t>
      </w:r>
      <w:r w:rsidRPr="002149A4">
        <w:rPr>
          <w:color w:val="000000"/>
        </w:rPr>
        <w:t xml:space="preserve">апитализация </w:t>
      </w:r>
      <w:r>
        <w:rPr>
          <w:color w:val="000000"/>
        </w:rPr>
        <w:t>г</w:t>
      </w:r>
      <w:r w:rsidRPr="002149A4">
        <w:rPr>
          <w:color w:val="000000"/>
        </w:rPr>
        <w:t xml:space="preserve">арантийного </w:t>
      </w:r>
      <w:r>
        <w:rPr>
          <w:color w:val="000000"/>
        </w:rPr>
        <w:t>ф</w:t>
      </w:r>
      <w:r w:rsidRPr="002149A4">
        <w:rPr>
          <w:color w:val="000000"/>
        </w:rPr>
        <w:t xml:space="preserve">онда </w:t>
      </w:r>
      <w:r>
        <w:rPr>
          <w:color w:val="000000"/>
        </w:rPr>
        <w:t>малых  и средних предприятий</w:t>
      </w:r>
      <w:r w:rsidRPr="002149A4">
        <w:rPr>
          <w:color w:val="000000"/>
        </w:rPr>
        <w:t xml:space="preserve"> и диверсификация портфеля продуктов</w:t>
      </w:r>
      <w:r>
        <w:rPr>
          <w:color w:val="000000"/>
        </w:rPr>
        <w:t xml:space="preserve"> д</w:t>
      </w:r>
      <w:r w:rsidRPr="002149A4">
        <w:rPr>
          <w:color w:val="000000"/>
        </w:rPr>
        <w:t>ля компаний из приоритетных секторов с экспортным потенциалом.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276"/>
        </w:tabs>
        <w:spacing w:before="0" w:after="0" w:line="240" w:lineRule="auto"/>
        <w:ind w:left="709"/>
        <w:jc w:val="both"/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122. </w:t>
      </w:r>
      <w:r w:rsidRPr="002149A4">
        <w:rPr>
          <w:b/>
        </w:rPr>
        <w:t>Вспомогательная задача E2</w:t>
      </w:r>
      <w:r>
        <w:rPr>
          <w:b/>
        </w:rPr>
        <w:t>.</w:t>
      </w:r>
      <w:r w:rsidRPr="002149A4">
        <w:rPr>
          <w:b/>
        </w:rPr>
        <w:t xml:space="preserve"> Развитие инструментов информационной поддержки экспортеров </w:t>
      </w:r>
      <w:r w:rsidRPr="002149A4">
        <w:t>предусматривает</w:t>
      </w:r>
      <w:r w:rsidRPr="002149A4">
        <w:rPr>
          <w:b/>
        </w:rPr>
        <w:t xml:space="preserve"> </w:t>
      </w:r>
      <w:r w:rsidRPr="002149A4">
        <w:t>меры, направленные на повышение качества услуг, предоставляемых молдавским экспортерам:</w:t>
      </w:r>
    </w:p>
    <w:p w:rsidR="001F0AEC" w:rsidRPr="002149A4" w:rsidRDefault="001F0AEC" w:rsidP="001F0AEC">
      <w:pPr>
        <w:pStyle w:val="paragraph"/>
        <w:numPr>
          <w:ilvl w:val="0"/>
          <w:numId w:val="28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</w:pPr>
      <w:r>
        <w:t>р</w:t>
      </w:r>
      <w:r w:rsidRPr="002149A4">
        <w:t xml:space="preserve">азработка </w:t>
      </w:r>
      <w:r>
        <w:t xml:space="preserve">последовательной </w:t>
      </w:r>
      <w:r w:rsidRPr="002149A4">
        <w:t xml:space="preserve">программы внутренних и внешних мероприятий, </w:t>
      </w:r>
      <w:r>
        <w:t xml:space="preserve">которые будут подготовлены </w:t>
      </w:r>
      <w:r w:rsidRPr="00B44B36">
        <w:t>Организаци</w:t>
      </w:r>
      <w:r>
        <w:t>ей</w:t>
      </w:r>
      <w:r w:rsidRPr="00B44B36">
        <w:t xml:space="preserve"> по привлечению инвестиций и продвижению экспорта из Молдовы</w:t>
      </w:r>
      <w:r w:rsidRPr="002149A4">
        <w:t xml:space="preserve"> в целях продвижения национальных экспортеров;</w:t>
      </w:r>
    </w:p>
    <w:p w:rsidR="001F0AEC" w:rsidRPr="002149A4" w:rsidRDefault="001F0AEC" w:rsidP="001F0AEC">
      <w:pPr>
        <w:pStyle w:val="paragraph"/>
        <w:numPr>
          <w:ilvl w:val="0"/>
          <w:numId w:val="28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 xml:space="preserve">роведение необходимых периодических рыночных исследований с точки зрения положений </w:t>
      </w:r>
      <w:r w:rsidRPr="00B44B36">
        <w:t>Углубленн</w:t>
      </w:r>
      <w:r>
        <w:t>ой</w:t>
      </w:r>
      <w:r w:rsidRPr="00B44B36">
        <w:t xml:space="preserve"> и всеобъемлющ</w:t>
      </w:r>
      <w:r>
        <w:t>ей</w:t>
      </w:r>
      <w:r w:rsidRPr="00B44B36">
        <w:t xml:space="preserve"> зон</w:t>
      </w:r>
      <w:r>
        <w:t>ы</w:t>
      </w:r>
      <w:r w:rsidRPr="00B44B36">
        <w:t xml:space="preserve"> свободной торговли</w:t>
      </w:r>
      <w:r w:rsidRPr="002149A4">
        <w:t xml:space="preserve"> и </w:t>
      </w:r>
      <w:r>
        <w:t xml:space="preserve">предоставление </w:t>
      </w:r>
      <w:r w:rsidRPr="002149A4">
        <w:t xml:space="preserve"> качественных информационных услуг экспортерам из приоритетных секторов;</w:t>
      </w:r>
    </w:p>
    <w:p w:rsidR="001F0AEC" w:rsidRPr="002149A4" w:rsidRDefault="001F0AEC" w:rsidP="001F0AEC">
      <w:pPr>
        <w:pStyle w:val="paragraph"/>
        <w:numPr>
          <w:ilvl w:val="0"/>
          <w:numId w:val="28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</w:pPr>
      <w:r>
        <w:t>п</w:t>
      </w:r>
      <w:r w:rsidRPr="002149A4">
        <w:t xml:space="preserve">родвижение </w:t>
      </w:r>
      <w:r w:rsidRPr="00B44B36">
        <w:t>Организаци</w:t>
      </w:r>
      <w:r>
        <w:t>ей</w:t>
      </w:r>
      <w:r w:rsidRPr="00B44B36">
        <w:t xml:space="preserve"> по привлечению инвестиций и продвижению экспорта из Молдовы</w:t>
      </w:r>
      <w:r w:rsidRPr="002149A4">
        <w:t xml:space="preserve"> среди национальных экспортеров необходимых информационных инструментов;</w:t>
      </w:r>
    </w:p>
    <w:p w:rsidR="001F0AEC" w:rsidRPr="002149A4" w:rsidRDefault="001F0AEC" w:rsidP="001F0AEC">
      <w:pPr>
        <w:pStyle w:val="paragraph"/>
        <w:numPr>
          <w:ilvl w:val="0"/>
          <w:numId w:val="28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</w:pPr>
      <w:r>
        <w:t>р</w:t>
      </w:r>
      <w:r w:rsidRPr="002149A4">
        <w:t>азработка</w:t>
      </w:r>
      <w:r w:rsidRPr="002149A4">
        <w:rPr>
          <w:color w:val="000000"/>
        </w:rPr>
        <w:t xml:space="preserve"> и реализация </w:t>
      </w:r>
      <w:r>
        <w:rPr>
          <w:color w:val="000000"/>
        </w:rPr>
        <w:t>п</w:t>
      </w:r>
      <w:r w:rsidRPr="002149A4">
        <w:rPr>
          <w:color w:val="000000"/>
        </w:rPr>
        <w:t xml:space="preserve">рограммы продвижения экспортеров </w:t>
      </w:r>
      <w:r>
        <w:rPr>
          <w:color w:val="000000"/>
        </w:rPr>
        <w:t xml:space="preserve"> </w:t>
      </w:r>
      <w:r w:rsidRPr="002149A4">
        <w:rPr>
          <w:color w:val="000000"/>
        </w:rPr>
        <w:t xml:space="preserve"> </w:t>
      </w:r>
      <w:r>
        <w:rPr>
          <w:color w:val="000000"/>
        </w:rPr>
        <w:t>путем организации (</w:t>
      </w:r>
      <w:r w:rsidRPr="002149A4">
        <w:rPr>
          <w:color w:val="000000"/>
        </w:rPr>
        <w:t>форум</w:t>
      </w:r>
      <w:r>
        <w:rPr>
          <w:color w:val="000000"/>
        </w:rPr>
        <w:t>а</w:t>
      </w:r>
      <w:r w:rsidRPr="002149A4">
        <w:rPr>
          <w:color w:val="000000"/>
        </w:rPr>
        <w:t xml:space="preserve"> экспортеров</w:t>
      </w:r>
      <w:r>
        <w:rPr>
          <w:color w:val="000000"/>
        </w:rPr>
        <w:t>, конкурса</w:t>
      </w:r>
      <w:r w:rsidRPr="002149A4">
        <w:rPr>
          <w:color w:val="000000"/>
        </w:rPr>
        <w:t xml:space="preserve"> </w:t>
      </w:r>
      <w:r>
        <w:rPr>
          <w:color w:val="000000"/>
        </w:rPr>
        <w:t>«Н</w:t>
      </w:r>
      <w:r w:rsidRPr="002149A4">
        <w:rPr>
          <w:color w:val="000000"/>
        </w:rPr>
        <w:t>ациональная премия в сфере экспорта</w:t>
      </w:r>
      <w:r>
        <w:rPr>
          <w:color w:val="000000"/>
        </w:rPr>
        <w:t>», распространения успешного опыта</w:t>
      </w:r>
      <w:r w:rsidRPr="002149A4">
        <w:rPr>
          <w:color w:val="000000"/>
        </w:rPr>
        <w:t>);</w:t>
      </w:r>
    </w:p>
    <w:p w:rsidR="001F0AEC" w:rsidRPr="002149A4" w:rsidRDefault="001F0AEC" w:rsidP="001F0AEC">
      <w:pPr>
        <w:pStyle w:val="paragraph"/>
        <w:numPr>
          <w:ilvl w:val="0"/>
          <w:numId w:val="28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</w:pPr>
      <w:r>
        <w:t>р</w:t>
      </w:r>
      <w:r w:rsidRPr="002149A4">
        <w:t>азработка</w:t>
      </w:r>
      <w:r w:rsidRPr="002149A4">
        <w:rPr>
          <w:color w:val="000000"/>
        </w:rPr>
        <w:t xml:space="preserve"> и реализация постоянной программы развития управленческих навыков в сфере экспорта (Академия экспортеров);</w:t>
      </w:r>
    </w:p>
    <w:p w:rsidR="001F0AEC" w:rsidRPr="002149A4" w:rsidRDefault="001F0AEC" w:rsidP="001F0AEC">
      <w:pPr>
        <w:pStyle w:val="paragraph"/>
        <w:numPr>
          <w:ilvl w:val="0"/>
          <w:numId w:val="28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</w:pPr>
      <w:r>
        <w:rPr>
          <w:color w:val="000000"/>
        </w:rPr>
        <w:t>п</w:t>
      </w:r>
      <w:r w:rsidRPr="002149A4">
        <w:rPr>
          <w:color w:val="000000"/>
        </w:rPr>
        <w:t xml:space="preserve">овышение </w:t>
      </w:r>
      <w:r>
        <w:rPr>
          <w:color w:val="000000"/>
        </w:rPr>
        <w:t>значим</w:t>
      </w:r>
      <w:r w:rsidRPr="002149A4">
        <w:rPr>
          <w:color w:val="000000"/>
        </w:rPr>
        <w:t>ости промышленных ассоциаций и объединений, групп производителей и экспортеров; поддержка международного обмена опытом для их бенефициар</w:t>
      </w:r>
      <w:r>
        <w:rPr>
          <w:color w:val="000000"/>
        </w:rPr>
        <w:t>о</w:t>
      </w:r>
      <w:r w:rsidRPr="002149A4">
        <w:rPr>
          <w:color w:val="000000"/>
        </w:rPr>
        <w:t>в/членов;</w:t>
      </w:r>
    </w:p>
    <w:p w:rsidR="001F0AEC" w:rsidRPr="006B77B7" w:rsidRDefault="001F0AEC" w:rsidP="001F0AEC">
      <w:pPr>
        <w:pStyle w:val="paragraph"/>
        <w:numPr>
          <w:ilvl w:val="0"/>
          <w:numId w:val="28"/>
        </w:numPr>
        <w:tabs>
          <w:tab w:val="left" w:pos="709"/>
          <w:tab w:val="left" w:pos="1276"/>
        </w:tabs>
        <w:spacing w:before="0" w:after="0" w:line="240" w:lineRule="auto"/>
        <w:ind w:left="0" w:firstLine="709"/>
        <w:jc w:val="both"/>
        <w:rPr>
          <w:bCs/>
        </w:rPr>
      </w:pPr>
      <w:r>
        <w:rPr>
          <w:color w:val="000000"/>
        </w:rPr>
        <w:t>с</w:t>
      </w:r>
      <w:r w:rsidRPr="002149A4">
        <w:rPr>
          <w:color w:val="000000"/>
        </w:rPr>
        <w:t xml:space="preserve">одействие в </w:t>
      </w:r>
      <w:r>
        <w:rPr>
          <w:color w:val="000000"/>
        </w:rPr>
        <w:t xml:space="preserve">процессе </w:t>
      </w:r>
      <w:r w:rsidRPr="002149A4">
        <w:rPr>
          <w:color w:val="000000"/>
        </w:rPr>
        <w:t>создани</w:t>
      </w:r>
      <w:r>
        <w:rPr>
          <w:color w:val="000000"/>
        </w:rPr>
        <w:t>я</w:t>
      </w:r>
      <w:r w:rsidRPr="002149A4">
        <w:rPr>
          <w:color w:val="000000"/>
        </w:rPr>
        <w:t xml:space="preserve"> кластеров, ориентированных на экспорт в приоритетных секторах.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1276"/>
        </w:tabs>
        <w:spacing w:before="0" w:after="0" w:line="240" w:lineRule="auto"/>
        <w:ind w:left="709"/>
        <w:jc w:val="both"/>
        <w:rPr>
          <w:bCs/>
        </w:rPr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1276"/>
        </w:tabs>
        <w:spacing w:before="0" w:after="0" w:line="240" w:lineRule="auto"/>
        <w:ind w:firstLine="709"/>
        <w:jc w:val="both"/>
      </w:pPr>
      <w:r>
        <w:rPr>
          <w:b/>
        </w:rPr>
        <w:t xml:space="preserve">123. </w:t>
      </w:r>
      <w:r w:rsidRPr="002149A4">
        <w:rPr>
          <w:b/>
        </w:rPr>
        <w:t>Задача F</w:t>
      </w:r>
      <w:r w:rsidRPr="002149A4">
        <w:rPr>
          <w:b/>
          <w:lang w:val="ro-RO"/>
        </w:rPr>
        <w:t>.</w:t>
      </w:r>
      <w:r w:rsidRPr="002149A4">
        <w:rPr>
          <w:b/>
        </w:rPr>
        <w:t xml:space="preserve"> </w:t>
      </w:r>
      <w:bookmarkEnd w:id="176"/>
      <w:bookmarkEnd w:id="177"/>
      <w:bookmarkEnd w:id="178"/>
      <w:r w:rsidRPr="002149A4">
        <w:rPr>
          <w:b/>
        </w:rPr>
        <w:t xml:space="preserve">Наращивание потенциала национальных институтов в целях привлечения, сохранения и развития инвестиций и продвижения экспорта </w:t>
      </w:r>
      <w:r w:rsidRPr="002149A4">
        <w:t>включает  2 вспомогательные задачи:</w:t>
      </w:r>
    </w:p>
    <w:tbl>
      <w:tblPr>
        <w:tblStyle w:val="PlainTable11"/>
        <w:tblW w:w="9677" w:type="dxa"/>
        <w:tblLook w:val="04A0" w:firstRow="1" w:lastRow="0" w:firstColumn="1" w:lastColumn="0" w:noHBand="0" w:noVBand="1"/>
      </w:tblPr>
      <w:tblGrid>
        <w:gridCol w:w="1184"/>
        <w:gridCol w:w="8493"/>
      </w:tblGrid>
      <w:tr w:rsidR="001F0AEC" w:rsidRPr="002F3A91" w:rsidTr="008F40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</w:pPr>
            <w:r w:rsidRPr="002149A4">
              <w:t>F1</w:t>
            </w:r>
          </w:p>
        </w:tc>
        <w:tc>
          <w:tcPr>
            <w:tcW w:w="8493" w:type="dxa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2149A4">
              <w:rPr>
                <w:b w:val="0"/>
              </w:rPr>
              <w:t>Пре</w:t>
            </w:r>
            <w:r>
              <w:rPr>
                <w:b w:val="0"/>
              </w:rPr>
              <w:t xml:space="preserve">образование </w:t>
            </w:r>
            <w:r w:rsidRPr="00AE1539">
              <w:rPr>
                <w:b w:val="0"/>
              </w:rPr>
              <w:t>Организации по привлечению инвестиций и продвижению экспорта из Молдовы</w:t>
            </w:r>
            <w:r w:rsidRPr="002149A4">
              <w:rPr>
                <w:b w:val="0"/>
              </w:rPr>
              <w:t xml:space="preserve"> в эффективное и профессиональное агентство в области привлечения инвестиций и продвижения экспорта </w:t>
            </w:r>
          </w:p>
        </w:tc>
      </w:tr>
      <w:tr w:rsidR="001F0AEC" w:rsidRPr="002F3A91" w:rsidTr="008F40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4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center"/>
              <w:rPr>
                <w:b w:val="0"/>
                <w:bCs w:val="0"/>
              </w:rPr>
            </w:pPr>
            <w:r w:rsidRPr="002149A4">
              <w:t>F2</w:t>
            </w:r>
          </w:p>
        </w:tc>
        <w:tc>
          <w:tcPr>
            <w:tcW w:w="8493" w:type="dxa"/>
            <w:shd w:val="clear" w:color="auto" w:fill="auto"/>
          </w:tcPr>
          <w:p w:rsidR="001F0AEC" w:rsidRPr="002149A4" w:rsidRDefault="001F0AEC" w:rsidP="008F4063">
            <w:pPr>
              <w:pStyle w:val="paragraph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49A4">
              <w:t xml:space="preserve">Укрепление экономической дипломатии в области продвижения </w:t>
            </w:r>
            <w:r>
              <w:t>прямых иностранных инвестиций</w:t>
            </w:r>
          </w:p>
        </w:tc>
      </w:tr>
    </w:tbl>
    <w:p w:rsidR="001F0AEC" w:rsidRPr="002149A4" w:rsidRDefault="001F0AEC" w:rsidP="001F0AEC">
      <w:pPr>
        <w:rPr>
          <w:rFonts w:ascii="Times New Roman" w:hAnsi="Times New Roman"/>
          <w:sz w:val="28"/>
          <w:szCs w:val="28"/>
        </w:rPr>
      </w:pP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lastRenderedPageBreak/>
        <w:t xml:space="preserve">124. </w:t>
      </w:r>
      <w:r w:rsidRPr="006B77B7">
        <w:rPr>
          <w:b/>
        </w:rPr>
        <w:t>Вспомогательная задача F1</w:t>
      </w:r>
      <w:r>
        <w:rPr>
          <w:b/>
        </w:rPr>
        <w:t>.</w:t>
      </w:r>
      <w:bookmarkEnd w:id="179"/>
      <w:bookmarkEnd w:id="180"/>
      <w:bookmarkEnd w:id="181"/>
      <w:r w:rsidRPr="006B77B7">
        <w:rPr>
          <w:b/>
        </w:rPr>
        <w:t xml:space="preserve"> Пре</w:t>
      </w:r>
      <w:r>
        <w:rPr>
          <w:b/>
        </w:rPr>
        <w:t>образование</w:t>
      </w:r>
      <w:r w:rsidRPr="006B77B7">
        <w:rPr>
          <w:b/>
        </w:rPr>
        <w:t xml:space="preserve"> </w:t>
      </w:r>
      <w:r w:rsidRPr="004C1557">
        <w:rPr>
          <w:b/>
        </w:rPr>
        <w:t>Организации по привлечению инвестиций и продвижению экспорта</w:t>
      </w:r>
      <w:r w:rsidRPr="006B77B7">
        <w:rPr>
          <w:b/>
        </w:rPr>
        <w:t xml:space="preserve"> в эффективное и профессиональное агентство в области привлечения инвестиций и продвижения экспорта </w:t>
      </w:r>
      <w:r w:rsidRPr="006B77B7">
        <w:t xml:space="preserve">предполагает решение главных организационных проблем, стоящих перед </w:t>
      </w:r>
      <w:r w:rsidRPr="00B44B36">
        <w:t>Организаци</w:t>
      </w:r>
      <w:r>
        <w:t>ей</w:t>
      </w:r>
      <w:r w:rsidRPr="00B44B36">
        <w:t xml:space="preserve"> по привлечению инвестиций и продвижению экспорта </w:t>
      </w:r>
      <w:r w:rsidRPr="006B77B7">
        <w:t xml:space="preserve">и указанных в </w:t>
      </w:r>
      <w:r>
        <w:t xml:space="preserve">настоящей </w:t>
      </w:r>
      <w:r w:rsidRPr="006B77B7">
        <w:t xml:space="preserve">Стратегии в разделе </w:t>
      </w:r>
      <w:r>
        <w:t>«</w:t>
      </w:r>
      <w:r w:rsidRPr="006B77B7">
        <w:t>Организация по привлечению инвестиций и продвижению экспорта</w:t>
      </w:r>
      <w:r>
        <w:t>»</w:t>
      </w:r>
      <w:r w:rsidRPr="006B77B7">
        <w:rPr>
          <w:bCs/>
        </w:rPr>
        <w:t>, а именно полномочия, юридический статус, стратегическое планирование и компетенции этой организации. Предлагаются следующие меры:</w:t>
      </w:r>
    </w:p>
    <w:p w:rsidR="001F0AEC" w:rsidRPr="006B77B7" w:rsidRDefault="001F0AEC" w:rsidP="001F0AEC">
      <w:pPr>
        <w:pStyle w:val="paragraph"/>
        <w:numPr>
          <w:ilvl w:val="0"/>
          <w:numId w:val="2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р</w:t>
      </w:r>
      <w:r w:rsidRPr="006B77B7">
        <w:t xml:space="preserve">азработка и утверждение Стратегии институционального развития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 из Молдовы</w:t>
      </w:r>
      <w:r w:rsidRPr="006B77B7">
        <w:t>;</w:t>
      </w:r>
    </w:p>
    <w:p w:rsidR="001F0AEC" w:rsidRPr="006B77B7" w:rsidRDefault="001F0AEC" w:rsidP="001F0AEC">
      <w:pPr>
        <w:pStyle w:val="paragraph"/>
        <w:numPr>
          <w:ilvl w:val="0"/>
          <w:numId w:val="2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6B77B7">
        <w:t xml:space="preserve">беспечение надлежащего финансирования </w:t>
      </w:r>
      <w:r w:rsidRPr="00B44B36">
        <w:t>Организац</w:t>
      </w:r>
      <w:r>
        <w:t>ии</w:t>
      </w:r>
      <w:r w:rsidRPr="00B44B36">
        <w:t xml:space="preserve"> по привлечению инвестиций и продвижению экспорта</w:t>
      </w:r>
      <w:r w:rsidRPr="006B77B7">
        <w:t xml:space="preserve"> в контексте реализации Стратегии институционального развития</w:t>
      </w:r>
      <w:r>
        <w:t xml:space="preserve"> для </w:t>
      </w:r>
      <w:r w:rsidRPr="006B77B7">
        <w:t>эффективно</w:t>
      </w:r>
      <w:r>
        <w:t>го</w:t>
      </w:r>
      <w:r w:rsidRPr="006B77B7">
        <w:t xml:space="preserve"> выполн</w:t>
      </w:r>
      <w:r>
        <w:t>ения</w:t>
      </w:r>
      <w:r w:rsidRPr="006B77B7">
        <w:t xml:space="preserve"> </w:t>
      </w:r>
      <w:r>
        <w:t xml:space="preserve">ее </w:t>
      </w:r>
      <w:r w:rsidRPr="006B77B7">
        <w:t>обязанност</w:t>
      </w:r>
      <w:r>
        <w:t>ей</w:t>
      </w:r>
      <w:r w:rsidRPr="006B77B7">
        <w:t>;</w:t>
      </w:r>
    </w:p>
    <w:p w:rsidR="001F0AEC" w:rsidRPr="006B77B7" w:rsidRDefault="001F0AEC" w:rsidP="001F0AEC">
      <w:pPr>
        <w:pStyle w:val="paragraph"/>
        <w:numPr>
          <w:ilvl w:val="0"/>
          <w:numId w:val="2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6B77B7">
        <w:t xml:space="preserve">овышение эффективности </w:t>
      </w:r>
      <w:r>
        <w:t xml:space="preserve">деятельности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6B77B7">
        <w:t xml:space="preserve"> через е</w:t>
      </w:r>
      <w:r>
        <w:t>е</w:t>
      </w:r>
      <w:r w:rsidRPr="006B77B7">
        <w:t xml:space="preserve"> реформирование в соответствии со Стратегией институционального развития;</w:t>
      </w:r>
    </w:p>
    <w:p w:rsidR="001F0AEC" w:rsidRPr="007820BD" w:rsidRDefault="001F0AEC" w:rsidP="001F0AEC">
      <w:pPr>
        <w:pStyle w:val="paragraph"/>
        <w:numPr>
          <w:ilvl w:val="0"/>
          <w:numId w:val="2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п</w:t>
      </w:r>
      <w:r w:rsidRPr="006B77B7">
        <w:t xml:space="preserve">овышение эффективности деятельности </w:t>
      </w:r>
      <w:r w:rsidRPr="007820BD">
        <w:t>Координационного совета по вопросам деятельности Организации по привлечению инвестиций и продвижению экспорта и Совета по администрированию бюджета по внедрению Программы «Продвижение экспорта»;</w:t>
      </w:r>
    </w:p>
    <w:p w:rsidR="001F0AEC" w:rsidRPr="006B77B7" w:rsidRDefault="001F0AEC" w:rsidP="001F0AEC">
      <w:pPr>
        <w:pStyle w:val="paragraph"/>
        <w:numPr>
          <w:ilvl w:val="0"/>
          <w:numId w:val="2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 xml:space="preserve">разработка и </w:t>
      </w:r>
      <w:r w:rsidRPr="007820BD">
        <w:t xml:space="preserve">реализация программы профессионального развития для коллектива Организации по привлечению инвестиций и продвижению </w:t>
      </w:r>
      <w:r w:rsidRPr="00B44B36">
        <w:t>экспорта</w:t>
      </w:r>
      <w:r w:rsidRPr="006B77B7">
        <w:t xml:space="preserve"> (в</w:t>
      </w:r>
      <w:r>
        <w:t xml:space="preserve">ключая </w:t>
      </w:r>
      <w:r w:rsidRPr="006B77B7">
        <w:t>курсы по обучению в области лучших практик продвижения инвестиций и организаци</w:t>
      </w:r>
      <w:r>
        <w:t>ю</w:t>
      </w:r>
      <w:r w:rsidRPr="006B77B7">
        <w:t xml:space="preserve"> ознакомительных визит</w:t>
      </w:r>
      <w:r>
        <w:t>ов</w:t>
      </w:r>
      <w:r w:rsidRPr="006B77B7">
        <w:t xml:space="preserve"> в сопоставимые страны, которые достигли успехов в привлечении </w:t>
      </w:r>
      <w:r>
        <w:t xml:space="preserve"> прямых иностранных </w:t>
      </w:r>
      <w:r w:rsidRPr="006B77B7">
        <w:t>инвестиций</w:t>
      </w:r>
      <w:r>
        <w:t>).</w:t>
      </w:r>
      <w:r w:rsidRPr="006B77B7">
        <w:t xml:space="preserve"> Курсы и </w:t>
      </w:r>
      <w:r>
        <w:t>рабочие визиты б</w:t>
      </w:r>
      <w:r w:rsidRPr="006B77B7">
        <w:t>удут касаться следующих тем: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B77B7">
        <w:rPr>
          <w:rFonts w:ascii="Times New Roman" w:hAnsi="Times New Roman"/>
          <w:sz w:val="28"/>
          <w:szCs w:val="28"/>
        </w:rPr>
        <w:t xml:space="preserve">реимущества </w:t>
      </w:r>
      <w:r>
        <w:rPr>
          <w:rFonts w:ascii="Times New Roman" w:hAnsi="Times New Roman"/>
          <w:sz w:val="28"/>
          <w:szCs w:val="28"/>
        </w:rPr>
        <w:t>прямых иностранных инвестиций</w:t>
      </w:r>
      <w:r w:rsidRPr="006B77B7">
        <w:rPr>
          <w:rFonts w:ascii="Times New Roman" w:hAnsi="Times New Roman"/>
          <w:sz w:val="28"/>
          <w:szCs w:val="28"/>
        </w:rPr>
        <w:t xml:space="preserve"> для страны, региона, муниципия;</w:t>
      </w:r>
    </w:p>
    <w:p w:rsidR="001F0AEC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стоимостными цепочками;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6B77B7">
        <w:rPr>
          <w:rFonts w:ascii="Times New Roman" w:hAnsi="Times New Roman"/>
          <w:sz w:val="28"/>
          <w:szCs w:val="28"/>
        </w:rPr>
        <w:t>жидания потенциальных иностранных инвесторов;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6B77B7">
        <w:rPr>
          <w:rFonts w:ascii="Times New Roman" w:hAnsi="Times New Roman"/>
          <w:sz w:val="28"/>
          <w:szCs w:val="28"/>
        </w:rPr>
        <w:t>бор н</w:t>
      </w:r>
      <w:r>
        <w:rPr>
          <w:rFonts w:ascii="Times New Roman" w:hAnsi="Times New Roman"/>
          <w:sz w:val="28"/>
          <w:szCs w:val="28"/>
        </w:rPr>
        <w:t>еобходимых</w:t>
      </w:r>
      <w:r w:rsidRPr="006B77B7">
        <w:rPr>
          <w:rFonts w:ascii="Times New Roman" w:hAnsi="Times New Roman"/>
          <w:sz w:val="28"/>
          <w:szCs w:val="28"/>
        </w:rPr>
        <w:t xml:space="preserve"> сведений для потенциальных инвесторов;</w:t>
      </w:r>
    </w:p>
    <w:p w:rsidR="001F0AEC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современных решений относительно информационно-коммуникационных технологий в области бизнес-коммуникаций;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B77B7">
        <w:rPr>
          <w:rFonts w:ascii="Times New Roman" w:hAnsi="Times New Roman"/>
          <w:sz w:val="28"/>
          <w:szCs w:val="28"/>
        </w:rPr>
        <w:t>родвижение страны и инвестиционных возможностей среди потенциальных инвесторов;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B77B7">
        <w:rPr>
          <w:rFonts w:ascii="Times New Roman" w:hAnsi="Times New Roman"/>
          <w:sz w:val="28"/>
          <w:szCs w:val="28"/>
        </w:rPr>
        <w:t>роведение исследований по запросу потенциальных инвесторов;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B77B7">
        <w:rPr>
          <w:rFonts w:ascii="Times New Roman" w:hAnsi="Times New Roman"/>
          <w:sz w:val="28"/>
          <w:szCs w:val="28"/>
        </w:rPr>
        <w:t>одготовка и организация визитов потенциальных инвесторов;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B77B7">
        <w:rPr>
          <w:rFonts w:ascii="Times New Roman" w:hAnsi="Times New Roman"/>
          <w:sz w:val="28"/>
          <w:szCs w:val="28"/>
        </w:rPr>
        <w:t>правление проектами;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связи с общественностью </w:t>
      </w:r>
      <w:r w:rsidRPr="006B77B7">
        <w:rPr>
          <w:rFonts w:ascii="Times New Roman" w:hAnsi="Times New Roman"/>
          <w:sz w:val="28"/>
          <w:szCs w:val="28"/>
        </w:rPr>
        <w:t xml:space="preserve">в области </w:t>
      </w:r>
      <w:r>
        <w:rPr>
          <w:rFonts w:ascii="Times New Roman" w:hAnsi="Times New Roman"/>
          <w:sz w:val="28"/>
          <w:szCs w:val="28"/>
        </w:rPr>
        <w:t>прямых иностранных инвестиций</w:t>
      </w:r>
      <w:r w:rsidRPr="006B77B7">
        <w:rPr>
          <w:rFonts w:ascii="Times New Roman" w:hAnsi="Times New Roman"/>
          <w:sz w:val="28"/>
          <w:szCs w:val="28"/>
        </w:rPr>
        <w:t>;</w:t>
      </w:r>
    </w:p>
    <w:p w:rsidR="001F0AEC" w:rsidRPr="006B77B7" w:rsidRDefault="001F0AEC" w:rsidP="001F0AEC">
      <w:pPr>
        <w:numPr>
          <w:ilvl w:val="0"/>
          <w:numId w:val="37"/>
        </w:numPr>
        <w:tabs>
          <w:tab w:val="left" w:pos="0"/>
          <w:tab w:val="left" w:pos="709"/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6B77B7">
        <w:rPr>
          <w:rFonts w:ascii="Times New Roman" w:hAnsi="Times New Roman"/>
          <w:sz w:val="28"/>
          <w:szCs w:val="28"/>
        </w:rPr>
        <w:t>слуги по постинвестиционному содержанию и обслуживанию;</w:t>
      </w:r>
    </w:p>
    <w:p w:rsidR="001F0AEC" w:rsidRPr="006B77B7" w:rsidRDefault="001F0AEC" w:rsidP="001F0AEC">
      <w:pPr>
        <w:pStyle w:val="paragraph"/>
        <w:numPr>
          <w:ilvl w:val="0"/>
          <w:numId w:val="2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у</w:t>
      </w:r>
      <w:r w:rsidRPr="006B77B7">
        <w:t xml:space="preserve">чреждение в рамках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6B77B7">
        <w:t xml:space="preserve"> функции по оказанию постоянной помощи иностранным </w:t>
      </w:r>
      <w:r w:rsidRPr="006B77B7">
        <w:lastRenderedPageBreak/>
        <w:t>инвесторам (after-care)</w:t>
      </w:r>
      <w:r>
        <w:t>, которая будет охватывать в том числе р</w:t>
      </w:r>
      <w:r w:rsidRPr="006B77B7">
        <w:t>азвити</w:t>
      </w:r>
      <w:r>
        <w:t>е</w:t>
      </w:r>
      <w:r w:rsidRPr="006B77B7">
        <w:t xml:space="preserve"> необходимых компетенций для </w:t>
      </w:r>
      <w:r>
        <w:t xml:space="preserve">укрепления </w:t>
      </w:r>
      <w:r w:rsidRPr="006B77B7">
        <w:t>связ</w:t>
      </w:r>
      <w:r>
        <w:t>и</w:t>
      </w:r>
      <w:r w:rsidRPr="006B77B7">
        <w:t xml:space="preserve"> между </w:t>
      </w:r>
      <w:r>
        <w:t xml:space="preserve">прямыми </w:t>
      </w:r>
      <w:r w:rsidRPr="006B77B7">
        <w:t>иностранными инвест</w:t>
      </w:r>
      <w:r>
        <w:t>ициями</w:t>
      </w:r>
      <w:r w:rsidRPr="006B77B7">
        <w:t xml:space="preserve"> и </w:t>
      </w:r>
      <w:r>
        <w:t>малыми и средними предприятиями путем установления и продвижения местных поставщиков;</w:t>
      </w:r>
    </w:p>
    <w:p w:rsidR="001F0AEC" w:rsidRDefault="001F0AEC" w:rsidP="001F0AEC">
      <w:pPr>
        <w:pStyle w:val="paragraph"/>
        <w:numPr>
          <w:ilvl w:val="0"/>
          <w:numId w:val="25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 xml:space="preserve">повышение авторитета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6B77B7">
        <w:t xml:space="preserve"> в качестве национального агентства по привлечению инвестиций и продвижению экспорта посредств</w:t>
      </w:r>
      <w:r>
        <w:t>о</w:t>
      </w:r>
      <w:r w:rsidRPr="006B77B7">
        <w:t>м проведения информационных компаний.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709"/>
        </w:tabs>
        <w:spacing w:before="0" w:after="0" w:line="240" w:lineRule="auto"/>
        <w:ind w:left="709"/>
        <w:jc w:val="both"/>
      </w:pP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125. </w:t>
      </w:r>
      <w:r w:rsidRPr="006B77B7">
        <w:rPr>
          <w:b/>
        </w:rPr>
        <w:t>Вспомогательная задача F2</w:t>
      </w:r>
      <w:r>
        <w:rPr>
          <w:b/>
        </w:rPr>
        <w:t>.</w:t>
      </w:r>
      <w:r w:rsidRPr="006B77B7">
        <w:rPr>
          <w:b/>
        </w:rPr>
        <w:t xml:space="preserve"> Укрепление экономической дипломатии в области продвижения </w:t>
      </w:r>
      <w:r>
        <w:rPr>
          <w:b/>
        </w:rPr>
        <w:t>прямых иностранных инвестиций</w:t>
      </w:r>
      <w:r w:rsidRPr="006B77B7">
        <w:rPr>
          <w:b/>
        </w:rPr>
        <w:t xml:space="preserve"> </w:t>
      </w:r>
      <w:r w:rsidRPr="006B77B7">
        <w:t>предполагает меры по повышению эффективности действий Правительства по продвижению страны за рубежом как страны-назначения для инвестиций в приоритетные отрасли. Рекомендации касаются исследования возможностей, связанных с деятельностью молдавских дипломатических миссий за рубежом, и повышения их эффективности в области продвижения инвестиций, в частности:</w:t>
      </w:r>
    </w:p>
    <w:p w:rsidR="001F0AEC" w:rsidRPr="006B77B7" w:rsidRDefault="001F0AEC" w:rsidP="001F0AEC">
      <w:pPr>
        <w:pStyle w:val="paragraph"/>
        <w:numPr>
          <w:ilvl w:val="0"/>
          <w:numId w:val="26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р</w:t>
      </w:r>
      <w:r w:rsidRPr="006B77B7">
        <w:t>азработка и реализация Плана действий по развитию экономической дипломатии, которая должна основываться на следующих ключевых элементах: пересмотр назначения и порядка работы атташе по экономике, пересмотр географического распределения и количества атташе по экономике</w:t>
      </w:r>
      <w:r>
        <w:t>, а также</w:t>
      </w:r>
      <w:r w:rsidRPr="006B77B7">
        <w:t xml:space="preserve"> введение показателей эффективности их работы;</w:t>
      </w:r>
    </w:p>
    <w:p w:rsidR="001F0AEC" w:rsidRPr="006B77B7" w:rsidRDefault="001F0AEC" w:rsidP="001F0AEC">
      <w:pPr>
        <w:pStyle w:val="paragraph"/>
        <w:numPr>
          <w:ilvl w:val="0"/>
          <w:numId w:val="26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6B77B7">
        <w:t xml:space="preserve">рганизация ежегодных курсов </w:t>
      </w:r>
      <w:r>
        <w:t xml:space="preserve">обучения </w:t>
      </w:r>
      <w:r w:rsidRPr="006B77B7">
        <w:t xml:space="preserve">для всех представителей молдавского дипломатического корпуса за рубежом в области экономики/торговли </w:t>
      </w:r>
      <w:r>
        <w:t xml:space="preserve">в целях </w:t>
      </w:r>
      <w:r w:rsidRPr="006B77B7">
        <w:t>получ</w:t>
      </w:r>
      <w:r>
        <w:t xml:space="preserve">ения </w:t>
      </w:r>
      <w:r w:rsidRPr="006B77B7">
        <w:t>нужны</w:t>
      </w:r>
      <w:r>
        <w:t>х</w:t>
      </w:r>
      <w:r w:rsidRPr="006B77B7">
        <w:t xml:space="preserve"> и актуальны</w:t>
      </w:r>
      <w:r>
        <w:t>х</w:t>
      </w:r>
      <w:r w:rsidRPr="006B77B7">
        <w:t xml:space="preserve"> сведени</w:t>
      </w:r>
      <w:r>
        <w:t>й</w:t>
      </w:r>
      <w:r w:rsidRPr="006B77B7">
        <w:t xml:space="preserve"> о сравнительных преимуществах Республики Молдова, о приоритетных секторах экономики</w:t>
      </w:r>
      <w:r>
        <w:t xml:space="preserve"> и </w:t>
      </w:r>
      <w:r w:rsidRPr="006B77B7">
        <w:t xml:space="preserve">обеспечении посреднических услуг, с </w:t>
      </w:r>
      <w:r>
        <w:t>предоставлением необходимых м</w:t>
      </w:r>
      <w:r w:rsidRPr="006B77B7">
        <w:t xml:space="preserve">атериалов;  </w:t>
      </w:r>
    </w:p>
    <w:p w:rsidR="001F0AEC" w:rsidRPr="006B77B7" w:rsidRDefault="001F0AEC" w:rsidP="001F0AEC">
      <w:pPr>
        <w:pStyle w:val="paragraph"/>
        <w:numPr>
          <w:ilvl w:val="0"/>
          <w:numId w:val="26"/>
        </w:numPr>
        <w:tabs>
          <w:tab w:val="left" w:pos="0"/>
          <w:tab w:val="left" w:pos="709"/>
          <w:tab w:val="left" w:pos="1134"/>
        </w:tabs>
        <w:spacing w:before="0" w:after="0" w:line="240" w:lineRule="auto"/>
        <w:ind w:left="0" w:firstLine="709"/>
        <w:jc w:val="both"/>
      </w:pPr>
      <w:r>
        <w:t>о</w:t>
      </w:r>
      <w:r w:rsidRPr="006B77B7">
        <w:t>пределение пяти целевых стран для активизации усили</w:t>
      </w:r>
      <w:r>
        <w:t>й</w:t>
      </w:r>
      <w:r w:rsidRPr="006B77B7">
        <w:t xml:space="preserve"> по продвижению страны в качестве </w:t>
      </w:r>
      <w:r>
        <w:t>объекта</w:t>
      </w:r>
      <w:r w:rsidRPr="006B77B7">
        <w:t xml:space="preserve"> для инвестиций. Осуществление программ по информированию и продвижению Молдовы в пяти целевых странах. Мероприятия будут включать: организацию инвестиционных форумов, участие </w:t>
      </w:r>
      <w:r>
        <w:t>в</w:t>
      </w:r>
      <w:r w:rsidRPr="006B77B7">
        <w:t xml:space="preserve"> выставках, посвященных продвижению и привлечению инвестиций, проведение информационных кампаний и продвижение страны в качестве инвестиционного назначения через </w:t>
      </w:r>
      <w:r>
        <w:t>средства массовой информации</w:t>
      </w:r>
      <w:r w:rsidRPr="006B77B7">
        <w:t>, организация</w:t>
      </w:r>
      <w:r>
        <w:t xml:space="preserve">/содействие проведению </w:t>
      </w:r>
      <w:r w:rsidRPr="006B77B7">
        <w:t>встреч между производителями в Молдове и в 5 целевых странах и т.д.;</w:t>
      </w:r>
    </w:p>
    <w:p w:rsidR="001F0AEC" w:rsidRDefault="001F0AEC" w:rsidP="001F0AEC">
      <w:pPr>
        <w:pStyle w:val="paragraph"/>
        <w:numPr>
          <w:ilvl w:val="0"/>
          <w:numId w:val="26"/>
        </w:numPr>
        <w:tabs>
          <w:tab w:val="left" w:pos="0"/>
          <w:tab w:val="left" w:pos="709"/>
          <w:tab w:val="left" w:pos="993"/>
        </w:tabs>
        <w:spacing w:before="0" w:after="0" w:line="240" w:lineRule="auto"/>
        <w:ind w:left="0" w:firstLine="709"/>
        <w:jc w:val="both"/>
      </w:pPr>
      <w:r>
        <w:t>о</w:t>
      </w:r>
      <w:r w:rsidRPr="006B77B7">
        <w:t xml:space="preserve">пределение целевых рынков экспортного сбыта с обеспечением присутствия экономической дипломатии в данных странах (представители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6B77B7">
        <w:t>/</w:t>
      </w:r>
      <w:r>
        <w:t xml:space="preserve"> </w:t>
      </w:r>
      <w:r w:rsidRPr="006B77B7">
        <w:t>экономические атташе/местные консультанты).</w:t>
      </w:r>
    </w:p>
    <w:p w:rsidR="001F0AEC" w:rsidRDefault="001F0AEC" w:rsidP="001F0AEC">
      <w:pPr>
        <w:pStyle w:val="Heading1"/>
        <w:tabs>
          <w:tab w:val="left" w:pos="0"/>
          <w:tab w:val="left" w:pos="709"/>
        </w:tabs>
        <w:spacing w:before="0"/>
        <w:rPr>
          <w:color w:val="auto"/>
          <w:sz w:val="28"/>
          <w:szCs w:val="28"/>
        </w:rPr>
      </w:pPr>
      <w:bookmarkStart w:id="182" w:name="_Toc443050466"/>
      <w:bookmarkStart w:id="183" w:name="_Toc433745721"/>
      <w:bookmarkStart w:id="184" w:name="_Toc428782281"/>
    </w:p>
    <w:p w:rsidR="001F0AEC" w:rsidRDefault="001F0AEC" w:rsidP="001F0AEC">
      <w:pPr>
        <w:pStyle w:val="Heading1"/>
        <w:tabs>
          <w:tab w:val="left" w:pos="0"/>
          <w:tab w:val="left" w:pos="709"/>
        </w:tabs>
        <w:spacing w:before="0"/>
        <w:rPr>
          <w:color w:val="auto"/>
          <w:sz w:val="28"/>
          <w:szCs w:val="28"/>
        </w:rPr>
      </w:pPr>
      <w:r w:rsidRPr="006B77B7">
        <w:rPr>
          <w:color w:val="auto"/>
          <w:sz w:val="28"/>
          <w:szCs w:val="28"/>
        </w:rPr>
        <w:t>5. Воздействие и ожидаемые расходы</w:t>
      </w:r>
      <w:bookmarkEnd w:id="182"/>
      <w:r w:rsidRPr="006B77B7">
        <w:rPr>
          <w:color w:val="auto"/>
          <w:sz w:val="28"/>
          <w:szCs w:val="28"/>
        </w:rPr>
        <w:t xml:space="preserve"> </w:t>
      </w:r>
      <w:bookmarkEnd w:id="183"/>
      <w:bookmarkEnd w:id="184"/>
    </w:p>
    <w:p w:rsidR="001F0AEC" w:rsidRPr="006B77B7" w:rsidRDefault="001F0AEC" w:rsidP="001F0AEC"/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lastRenderedPageBreak/>
        <w:t xml:space="preserve">126. </w:t>
      </w:r>
      <w:r w:rsidRPr="006B77B7">
        <w:rPr>
          <w:b/>
        </w:rPr>
        <w:t xml:space="preserve">Учитывая, что </w:t>
      </w:r>
      <w:r>
        <w:rPr>
          <w:b/>
        </w:rPr>
        <w:t xml:space="preserve">целью </w:t>
      </w:r>
      <w:r w:rsidRPr="006B77B7">
        <w:rPr>
          <w:b/>
        </w:rPr>
        <w:t>настоящ</w:t>
      </w:r>
      <w:r>
        <w:rPr>
          <w:b/>
        </w:rPr>
        <w:t>ей</w:t>
      </w:r>
      <w:r w:rsidRPr="006B77B7">
        <w:rPr>
          <w:b/>
        </w:rPr>
        <w:t xml:space="preserve"> Стратеги</w:t>
      </w:r>
      <w:r>
        <w:rPr>
          <w:b/>
        </w:rPr>
        <w:t xml:space="preserve">и является </w:t>
      </w:r>
      <w:r w:rsidRPr="006B77B7">
        <w:rPr>
          <w:b/>
        </w:rPr>
        <w:t>ускорени</w:t>
      </w:r>
      <w:r>
        <w:rPr>
          <w:b/>
        </w:rPr>
        <w:t>е</w:t>
      </w:r>
      <w:r w:rsidRPr="006B77B7">
        <w:rPr>
          <w:b/>
        </w:rPr>
        <w:t xml:space="preserve"> экономического развития Республики Молдова, ее предполагаемое воздействие, в первую очередь, коснется экономических достижений страны.</w:t>
      </w:r>
      <w:r w:rsidRPr="006B77B7">
        <w:t xml:space="preserve"> Были составлены две таблицы</w:t>
      </w:r>
      <w:r>
        <w:t xml:space="preserve">, касающиеся </w:t>
      </w:r>
      <w:r w:rsidRPr="006B77B7">
        <w:t xml:space="preserve"> прямого воздействия: таблица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6B77B7">
        <w:t xml:space="preserve"> и таблица реформ. </w:t>
      </w:r>
      <w:r>
        <w:t xml:space="preserve">Первая предусматривает </w:t>
      </w:r>
      <w:r w:rsidRPr="006B77B7">
        <w:t xml:space="preserve">факторы воздействия, находящиеся в прямой зависимости от действий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6B77B7">
        <w:t xml:space="preserve"> в качестве национального агентства по привлечению инвестиций и продвижению экспорта. </w:t>
      </w:r>
      <w:r>
        <w:t>Д</w:t>
      </w:r>
      <w:r w:rsidRPr="006B77B7">
        <w:t>анн</w:t>
      </w:r>
      <w:r>
        <w:t>ая</w:t>
      </w:r>
      <w:r w:rsidRPr="006B77B7">
        <w:t xml:space="preserve"> таблиц</w:t>
      </w:r>
      <w:r>
        <w:t xml:space="preserve">а включает  как новые, так и </w:t>
      </w:r>
      <w:r w:rsidRPr="006B77B7">
        <w:t>существующи</w:t>
      </w:r>
      <w:r>
        <w:t>е</w:t>
      </w:r>
      <w:r w:rsidRPr="006B77B7">
        <w:t xml:space="preserve"> проект</w:t>
      </w:r>
      <w:r>
        <w:t>ы</w:t>
      </w:r>
      <w:r w:rsidRPr="006B77B7">
        <w:t>, которые были продлены в</w:t>
      </w:r>
      <w:r>
        <w:t xml:space="preserve"> результате </w:t>
      </w:r>
      <w:r w:rsidRPr="006B77B7">
        <w:t>мер, осуществл</w:t>
      </w:r>
      <w:r>
        <w:t>е</w:t>
      </w:r>
      <w:r w:rsidRPr="006B77B7">
        <w:t xml:space="preserve">нных </w:t>
      </w:r>
      <w:r w:rsidRPr="00B44B36">
        <w:t>Организаци</w:t>
      </w:r>
      <w:r>
        <w:t>ей</w:t>
      </w:r>
      <w:r w:rsidRPr="00B44B36">
        <w:t xml:space="preserve"> по привлечению инвестиций и продвижению экспорта из Молдовы</w:t>
      </w:r>
      <w:r w:rsidRPr="006B77B7">
        <w:t xml:space="preserve"> в рамках настоящей Стратегии, число вновь созданных рабочих мест при непосредственн</w:t>
      </w:r>
      <w:r>
        <w:t>о</w:t>
      </w:r>
      <w:r w:rsidRPr="006B77B7">
        <w:t xml:space="preserve">м или косвенном влиянии Стратегии; объем инвестиций в приоритетные секторы и новый экспорт, связываемый с этими проектами. </w:t>
      </w:r>
      <w:r w:rsidRPr="00B44B36">
        <w:t>Организаци</w:t>
      </w:r>
      <w:r>
        <w:t>я</w:t>
      </w:r>
      <w:r w:rsidRPr="00B44B36">
        <w:t xml:space="preserve"> по привлечению инвестиций и продвижению экспорта</w:t>
      </w:r>
      <w:r w:rsidRPr="006B77B7">
        <w:t xml:space="preserve"> станет главным источником данных</w:t>
      </w:r>
      <w:r>
        <w:t xml:space="preserve">, поэтому </w:t>
      </w:r>
      <w:r w:rsidRPr="006B77B7">
        <w:t>данн</w:t>
      </w:r>
      <w:r>
        <w:t>ая</w:t>
      </w:r>
      <w:r w:rsidRPr="006B77B7">
        <w:t xml:space="preserve"> организаци</w:t>
      </w:r>
      <w:r>
        <w:t xml:space="preserve">я будет устанавливать </w:t>
      </w:r>
      <w:r w:rsidRPr="006B77B7">
        <w:t xml:space="preserve">необходимые связи в среде </w:t>
      </w:r>
      <w:r>
        <w:t>дейст</w:t>
      </w:r>
      <w:r w:rsidRPr="006B77B7">
        <w:t xml:space="preserve">вующих инвесторов и </w:t>
      </w:r>
      <w:r>
        <w:t xml:space="preserve">физически будет осуществлять функции «ворот» </w:t>
      </w:r>
      <w:r w:rsidRPr="006B77B7">
        <w:t xml:space="preserve">в страну для будущих инвесторов. </w:t>
      </w:r>
      <w:r>
        <w:t xml:space="preserve">В </w:t>
      </w:r>
      <w:r w:rsidRPr="006B77B7">
        <w:t xml:space="preserve"> </w:t>
      </w:r>
      <w:r>
        <w:t xml:space="preserve">то же время </w:t>
      </w:r>
      <w:r w:rsidRPr="00B44B36">
        <w:t>Организаци</w:t>
      </w:r>
      <w:r>
        <w:t>я</w:t>
      </w:r>
      <w:r w:rsidRPr="00B44B36">
        <w:t xml:space="preserve"> </w:t>
      </w:r>
      <w:r>
        <w:t xml:space="preserve">будет развивать отношения </w:t>
      </w:r>
      <w:r w:rsidRPr="006B77B7">
        <w:t>сотрудничеств</w:t>
      </w:r>
      <w:r>
        <w:t>а</w:t>
      </w:r>
      <w:r w:rsidRPr="006B77B7">
        <w:t xml:space="preserve"> с Национальным бюро статистики и Национальным </w:t>
      </w:r>
      <w:r>
        <w:t>б</w:t>
      </w:r>
      <w:r w:rsidRPr="006B77B7">
        <w:t xml:space="preserve">анком Молдовы. </w:t>
      </w: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/>
        <w:jc w:val="both"/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127. </w:t>
      </w:r>
      <w:r w:rsidRPr="006B77B7">
        <w:rPr>
          <w:b/>
        </w:rPr>
        <w:t xml:space="preserve">Учитывая настоятельную необходимость в укреплении институциональных основ и компетенций </w:t>
      </w:r>
      <w:r w:rsidRPr="00AE1539">
        <w:rPr>
          <w:b/>
        </w:rPr>
        <w:t>Организации по привлечению инвестиций и продвижению экспорта из Молдовы,</w:t>
      </w:r>
      <w:r w:rsidRPr="006B77B7">
        <w:rPr>
          <w:b/>
        </w:rPr>
        <w:t xml:space="preserve"> для показателей воздействия были </w:t>
      </w:r>
      <w:r>
        <w:rPr>
          <w:b/>
        </w:rPr>
        <w:t xml:space="preserve">определены довольно </w:t>
      </w:r>
      <w:r w:rsidRPr="006B77B7">
        <w:rPr>
          <w:b/>
        </w:rPr>
        <w:t xml:space="preserve">скромные </w:t>
      </w:r>
      <w:r>
        <w:rPr>
          <w:b/>
        </w:rPr>
        <w:t>цели</w:t>
      </w:r>
      <w:r w:rsidRPr="006B77B7">
        <w:rPr>
          <w:b/>
        </w:rPr>
        <w:t xml:space="preserve">. </w:t>
      </w:r>
      <w:r w:rsidRPr="006B77B7">
        <w:t>Так,</w:t>
      </w:r>
      <w:r w:rsidRPr="006B77B7">
        <w:rPr>
          <w:b/>
        </w:rPr>
        <w:t xml:space="preserve"> </w:t>
      </w:r>
      <w:r w:rsidRPr="006B77B7">
        <w:t xml:space="preserve">при непосредственном содействии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6B77B7">
        <w:t xml:space="preserve"> и программ поддержки для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6B77B7">
        <w:t xml:space="preserve"> к 2020 году  в приоритетные секторы экономики будут привлечены м</w:t>
      </w:r>
      <w:r>
        <w:t xml:space="preserve">енее </w:t>
      </w:r>
      <w:r w:rsidRPr="006B77B7">
        <w:t xml:space="preserve">50 инвестиционных проектов, новых и/или за счет </w:t>
      </w:r>
      <w:r>
        <w:t xml:space="preserve">продления </w:t>
      </w:r>
      <w:r w:rsidRPr="006B77B7">
        <w:t>уже существующих, буд</w:t>
      </w:r>
      <w:r>
        <w:t>у</w:t>
      </w:r>
      <w:r w:rsidRPr="006B77B7">
        <w:t>т создан</w:t>
      </w:r>
      <w:r>
        <w:t>ы</w:t>
      </w:r>
      <w:r w:rsidRPr="006B77B7">
        <w:t xml:space="preserve"> около 10 </w:t>
      </w:r>
      <w:r>
        <w:t>тыс.</w:t>
      </w:r>
      <w:r w:rsidRPr="006B77B7">
        <w:t xml:space="preserve"> рабочих мест непосредственно в рамках проектов и еще около 4-5 тысяч мест в </w:t>
      </w:r>
      <w:r>
        <w:t>рамках малых  и средних предприятий</w:t>
      </w:r>
      <w:r w:rsidRPr="006B77B7">
        <w:t xml:space="preserve">, которые будут поставлять товары и услуги для реализации инвестиционных проектов. Общий объем </w:t>
      </w:r>
      <w:r>
        <w:t xml:space="preserve">осуществленных </w:t>
      </w:r>
      <w:r w:rsidRPr="006B77B7">
        <w:t xml:space="preserve">инвестиций в рамках новых и </w:t>
      </w:r>
      <w:r>
        <w:t xml:space="preserve"> продленных </w:t>
      </w:r>
      <w:r w:rsidRPr="006B77B7">
        <w:t>инвестиционных проектов к 2020 г</w:t>
      </w:r>
      <w:r>
        <w:t>оду</w:t>
      </w:r>
      <w:r w:rsidRPr="006B77B7">
        <w:t xml:space="preserve"> достигнет около 250 миллионов долларов США. Объем нового экспорта благодаря таким проектам достигнет </w:t>
      </w:r>
      <w:r>
        <w:t xml:space="preserve">уровня </w:t>
      </w:r>
      <w:r w:rsidRPr="006B77B7">
        <w:t>210 миллионов долларов США.</w:t>
      </w:r>
    </w:p>
    <w:p w:rsidR="001F0AEC" w:rsidRDefault="001F0AEC" w:rsidP="001F0AEC">
      <w:pPr>
        <w:pStyle w:val="ListParagraph"/>
      </w:pPr>
    </w:p>
    <w:p w:rsidR="001F0AEC" w:rsidRPr="006B77B7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128. </w:t>
      </w:r>
      <w:r w:rsidRPr="006B77B7">
        <w:rPr>
          <w:b/>
        </w:rPr>
        <w:t xml:space="preserve">Показатели воздействия </w:t>
      </w:r>
      <w:r>
        <w:rPr>
          <w:b/>
        </w:rPr>
        <w:t>согласно</w:t>
      </w:r>
      <w:r w:rsidRPr="006B77B7">
        <w:rPr>
          <w:b/>
        </w:rPr>
        <w:t xml:space="preserve"> таблиц</w:t>
      </w:r>
      <w:r>
        <w:rPr>
          <w:b/>
        </w:rPr>
        <w:t>е</w:t>
      </w:r>
      <w:r w:rsidRPr="006B77B7">
        <w:rPr>
          <w:b/>
        </w:rPr>
        <w:t xml:space="preserve"> реформ относятся к ожидаемому воздействию </w:t>
      </w:r>
      <w:r>
        <w:rPr>
          <w:b/>
        </w:rPr>
        <w:t xml:space="preserve">в результате </w:t>
      </w:r>
      <w:r w:rsidRPr="006B77B7">
        <w:rPr>
          <w:b/>
        </w:rPr>
        <w:t>институциональных и политических реформ, а также улучшений в инфраструктуре, которые будут иметь горизонтальный эффект во всех экспортирующих отраслях</w:t>
      </w:r>
      <w:r w:rsidRPr="006B77B7">
        <w:t xml:space="preserve">. </w:t>
      </w:r>
      <w:r>
        <w:t>К ним относятся</w:t>
      </w:r>
      <w:r w:rsidRPr="006B77B7">
        <w:t>, в первую очередь, баллы и рейтинги страны</w:t>
      </w:r>
      <w:r>
        <w:t xml:space="preserve">, указанные </w:t>
      </w:r>
      <w:r w:rsidRPr="006B77B7">
        <w:t>в соответствующих международных рейтингах (</w:t>
      </w:r>
      <w:r>
        <w:t>таблица 14</w:t>
      </w:r>
      <w:r w:rsidRPr="006B77B7">
        <w:t xml:space="preserve">). </w:t>
      </w:r>
    </w:p>
    <w:p w:rsidR="001F0AEC" w:rsidRDefault="001F0AEC" w:rsidP="001F0AEC">
      <w:pPr>
        <w:pStyle w:val="Caption"/>
        <w:spacing w:before="0" w:after="0"/>
        <w:ind w:left="7079"/>
        <w:rPr>
          <w:b w:val="0"/>
          <w:sz w:val="28"/>
          <w:szCs w:val="28"/>
        </w:rPr>
      </w:pPr>
      <w:bookmarkStart w:id="185" w:name="_Ref437944724"/>
      <w:bookmarkStart w:id="186" w:name="_Toc443551523"/>
      <w:r>
        <w:rPr>
          <w:b w:val="0"/>
          <w:sz w:val="28"/>
          <w:szCs w:val="28"/>
        </w:rPr>
        <w:lastRenderedPageBreak/>
        <w:t xml:space="preserve">      </w:t>
      </w:r>
      <w:r w:rsidRPr="006B77B7">
        <w:rPr>
          <w:b w:val="0"/>
          <w:sz w:val="28"/>
          <w:szCs w:val="28"/>
        </w:rPr>
        <w:t xml:space="preserve">Таблица </w:t>
      </w:r>
      <w:r w:rsidRPr="006B77B7">
        <w:rPr>
          <w:b w:val="0"/>
          <w:sz w:val="28"/>
          <w:szCs w:val="28"/>
        </w:rPr>
        <w:fldChar w:fldCharType="begin"/>
      </w:r>
      <w:r w:rsidRPr="006B77B7">
        <w:rPr>
          <w:b w:val="0"/>
          <w:sz w:val="28"/>
          <w:szCs w:val="28"/>
        </w:rPr>
        <w:instrText xml:space="preserve"> SEQ Tabelul \* ARABIC </w:instrText>
      </w:r>
      <w:r w:rsidRPr="006B77B7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14</w:t>
      </w:r>
      <w:r w:rsidRPr="006B77B7">
        <w:rPr>
          <w:b w:val="0"/>
          <w:noProof/>
          <w:sz w:val="28"/>
          <w:szCs w:val="28"/>
        </w:rPr>
        <w:fldChar w:fldCharType="end"/>
      </w:r>
      <w:bookmarkEnd w:id="185"/>
      <w:r w:rsidRPr="006B77B7">
        <w:rPr>
          <w:b w:val="0"/>
          <w:sz w:val="28"/>
          <w:szCs w:val="28"/>
        </w:rPr>
        <w:t xml:space="preserve"> </w:t>
      </w:r>
    </w:p>
    <w:p w:rsidR="001F0AEC" w:rsidRPr="00265451" w:rsidRDefault="001F0AEC" w:rsidP="001F0AEC"/>
    <w:p w:rsidR="001F0AEC" w:rsidRDefault="001F0AEC" w:rsidP="001F0AEC">
      <w:pPr>
        <w:pStyle w:val="Caption"/>
        <w:spacing w:before="0" w:after="0"/>
        <w:ind w:firstLine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 xml:space="preserve">Промежуточные и итоговые цифры показателей воздействия, </w:t>
      </w:r>
    </w:p>
    <w:p w:rsidR="001F0AEC" w:rsidRDefault="001F0AEC" w:rsidP="001F0AEC">
      <w:pPr>
        <w:pStyle w:val="Caption"/>
        <w:spacing w:before="0" w:after="0"/>
        <w:ind w:firstLine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таблица реформ</w:t>
      </w:r>
      <w:bookmarkEnd w:id="186"/>
    </w:p>
    <w:p w:rsidR="001F0AEC" w:rsidRPr="006B77B7" w:rsidRDefault="001F0AEC" w:rsidP="001F0AEC"/>
    <w:tbl>
      <w:tblPr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1338"/>
        <w:gridCol w:w="682"/>
        <w:gridCol w:w="871"/>
        <w:gridCol w:w="798"/>
        <w:gridCol w:w="1266"/>
      </w:tblGrid>
      <w:tr w:rsidR="001F0AEC" w:rsidRPr="0048382B" w:rsidTr="008F4063">
        <w:trPr>
          <w:trHeight w:val="290"/>
        </w:trPr>
        <w:tc>
          <w:tcPr>
            <w:tcW w:w="5070" w:type="dxa"/>
            <w:shd w:val="clear" w:color="auto" w:fill="auto"/>
            <w:noWrap/>
            <w:hideMark/>
          </w:tcPr>
          <w:p w:rsidR="001F0AEC" w:rsidRPr="0048382B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338" w:type="dxa"/>
            <w:shd w:val="clear" w:color="auto" w:fill="auto"/>
            <w:noWrap/>
            <w:hideMark/>
          </w:tcPr>
          <w:p w:rsidR="001F0AEC" w:rsidRPr="0048382B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8382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Базовый уровень 2015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 года</w:t>
            </w:r>
          </w:p>
        </w:tc>
        <w:tc>
          <w:tcPr>
            <w:tcW w:w="682" w:type="dxa"/>
          </w:tcPr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8382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2016</w:t>
            </w:r>
          </w:p>
          <w:p w:rsidR="001F0AEC" w:rsidRPr="0048382B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871" w:type="dxa"/>
            <w:shd w:val="clear" w:color="auto" w:fill="auto"/>
            <w:noWrap/>
            <w:hideMark/>
          </w:tcPr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8382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2018</w:t>
            </w:r>
          </w:p>
          <w:p w:rsidR="001F0AEC" w:rsidRPr="0048382B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798" w:type="dxa"/>
            <w:shd w:val="clear" w:color="auto" w:fill="auto"/>
            <w:noWrap/>
            <w:hideMark/>
          </w:tcPr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8382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2020</w:t>
            </w:r>
          </w:p>
          <w:p w:rsidR="001F0AEC" w:rsidRPr="0048382B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1266" w:type="dxa"/>
          </w:tcPr>
          <w:p w:rsidR="001F0AEC" w:rsidRPr="0048382B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</w:pPr>
            <w:r w:rsidRPr="0048382B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Источник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Количество дней на получение разрешения на строительство </w:t>
            </w:r>
          </w:p>
        </w:tc>
        <w:tc>
          <w:tcPr>
            <w:tcW w:w="133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276</w:t>
            </w:r>
          </w:p>
        </w:tc>
        <w:tc>
          <w:tcPr>
            <w:tcW w:w="682" w:type="dxa"/>
          </w:tcPr>
          <w:p w:rsidR="001F0AEC" w:rsidRPr="006B77B7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79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Количество процедур для получения разрешения на строительство </w:t>
            </w:r>
          </w:p>
        </w:tc>
        <w:tc>
          <w:tcPr>
            <w:tcW w:w="133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82" w:type="dxa"/>
          </w:tcPr>
          <w:p w:rsidR="001F0AEC" w:rsidRPr="006B77B7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9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Затраты, связанные с получением разрешения на строительство, % от стоимости строительства стандартного склада </w:t>
            </w:r>
          </w:p>
        </w:tc>
        <w:tc>
          <w:tcPr>
            <w:tcW w:w="133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0,7</w:t>
            </w:r>
          </w:p>
        </w:tc>
        <w:tc>
          <w:tcPr>
            <w:tcW w:w="682" w:type="dxa"/>
          </w:tcPr>
          <w:p w:rsidR="001F0AEC" w:rsidRPr="006B77B7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0,7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2,0</w:t>
            </w:r>
          </w:p>
        </w:tc>
        <w:tc>
          <w:tcPr>
            <w:tcW w:w="79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Количество дней на подключение к электросети </w:t>
            </w:r>
          </w:p>
        </w:tc>
        <w:tc>
          <w:tcPr>
            <w:tcW w:w="133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82" w:type="dxa"/>
          </w:tcPr>
          <w:p w:rsidR="001F0AEC" w:rsidRPr="006B77B7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79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Количество процедур для подключения к электросети </w:t>
            </w:r>
          </w:p>
        </w:tc>
        <w:tc>
          <w:tcPr>
            <w:tcW w:w="133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82" w:type="dxa"/>
          </w:tcPr>
          <w:p w:rsidR="001F0AEC" w:rsidRPr="006B77B7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98" w:type="dxa"/>
            <w:shd w:val="clear" w:color="auto" w:fill="auto"/>
            <w:noWrap/>
            <w:hideMark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Затраты на получение разрешения на строительство, % от среднего уровня дохода на душу населения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778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750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400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Количество налоговых выплат в год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Время, затраченное на оформление налоговых платежей, часов/ год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Общая налоговая нагрузка, % от прибыли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40,2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40,2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Время, затраченное на оформление документов и таможенные процедуры для экспортных операций, часы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Время, затраченное на оформление документов и таможенных процедур для импортных операций, часы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DB 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Показатели логистической эффективности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2,65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2,78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3,05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3,67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LPI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Баллы за эффективность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Т</w:t>
            </w: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аможенной службы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2,55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3,0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3,25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3,5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LPI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Баллы за качество инфраструктуры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2,55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2,65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2,75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LPI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Баллы за международные перевозки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3,14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3,2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3,3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3,5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LPI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Баллы за компетенци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ю в области логистики</w:t>
            </w: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2,44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2,6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4,0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LPI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Баллы за географическое расположение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2,35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2,6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4,0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LPI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Баллы за своевременность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2,89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2,6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3,0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4,0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LPI</w:t>
            </w:r>
          </w:p>
        </w:tc>
      </w:tr>
      <w:tr w:rsidR="001F0AEC" w:rsidRPr="002F3A91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Необходимые</w:t>
            </w: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 индексы по Индексу экономической свободы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Индекс имущественных прав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40,0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45,0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55,0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65,0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HF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Индекс свободы от коррупции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35,0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40,0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55,0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65,0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HF</w:t>
            </w:r>
          </w:p>
        </w:tc>
      </w:tr>
      <w:tr w:rsidR="001F0AEC" w:rsidRPr="006B77B7" w:rsidTr="008F4063">
        <w:trPr>
          <w:trHeight w:val="39"/>
        </w:trPr>
        <w:tc>
          <w:tcPr>
            <w:tcW w:w="5070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left="180"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 xml:space="preserve">Индекс свободы рабочей силы </w:t>
            </w:r>
          </w:p>
        </w:tc>
        <w:tc>
          <w:tcPr>
            <w:tcW w:w="133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40,6</w:t>
            </w:r>
          </w:p>
        </w:tc>
        <w:tc>
          <w:tcPr>
            <w:tcW w:w="682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45,0</w:t>
            </w:r>
          </w:p>
        </w:tc>
        <w:tc>
          <w:tcPr>
            <w:tcW w:w="871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55,0</w:t>
            </w:r>
          </w:p>
        </w:tc>
        <w:tc>
          <w:tcPr>
            <w:tcW w:w="798" w:type="dxa"/>
            <w:shd w:val="clear" w:color="auto" w:fill="auto"/>
            <w:noWrap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65,0</w:t>
            </w:r>
          </w:p>
        </w:tc>
        <w:tc>
          <w:tcPr>
            <w:tcW w:w="1266" w:type="dxa"/>
          </w:tcPr>
          <w:p w:rsidR="001F0AEC" w:rsidRPr="006B77B7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6B77B7">
              <w:rPr>
                <w:rFonts w:ascii="Times New Roman" w:eastAsia="Times New Roman" w:hAnsi="Times New Roman"/>
                <w:color w:val="000000"/>
                <w:sz w:val="24"/>
              </w:rPr>
              <w:t>HF</w:t>
            </w:r>
          </w:p>
        </w:tc>
      </w:tr>
    </w:tbl>
    <w:p w:rsidR="001F0AEC" w:rsidRPr="00AE1539" w:rsidRDefault="001F0AEC" w:rsidP="001F0AEC">
      <w:pPr>
        <w:pStyle w:val="Source"/>
        <w:tabs>
          <w:tab w:val="left" w:pos="709"/>
        </w:tabs>
        <w:spacing w:before="0" w:line="240" w:lineRule="auto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r w:rsidRPr="00265451">
        <w:rPr>
          <w:rFonts w:ascii="Times New Roman" w:hAnsi="Times New Roman"/>
          <w:i w:val="0"/>
          <w:sz w:val="24"/>
          <w:szCs w:val="24"/>
          <w:lang w:val="ru-RU"/>
        </w:rPr>
        <w:t>Примечание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. 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DB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–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рейтинг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по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отчету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Всемирного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>б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анка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«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Doing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Business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»; 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LPI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–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рейтинг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по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индексу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эффективности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логистики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Всемирного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 w:val="0"/>
          <w:sz w:val="24"/>
          <w:szCs w:val="24"/>
          <w:lang w:val="ru-RU"/>
        </w:rPr>
        <w:t>б</w:t>
      </w:r>
      <w:r w:rsidRPr="00265451">
        <w:rPr>
          <w:rFonts w:ascii="Times New Roman" w:hAnsi="Times New Roman"/>
          <w:i w:val="0"/>
          <w:sz w:val="24"/>
          <w:szCs w:val="24"/>
          <w:lang w:val="ru-RU"/>
        </w:rPr>
        <w:t>анка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«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Logistics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Performance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Index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», 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HF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– 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Heritage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r w:rsidRPr="00265451">
        <w:rPr>
          <w:rFonts w:ascii="Times New Roman" w:hAnsi="Times New Roman"/>
          <w:i w:val="0"/>
          <w:sz w:val="24"/>
          <w:szCs w:val="24"/>
          <w:lang w:val="en-US"/>
        </w:rPr>
        <w:t>Foundation</w:t>
      </w:r>
      <w:r w:rsidRPr="00AE1539">
        <w:rPr>
          <w:rFonts w:ascii="Times New Roman" w:hAnsi="Times New Roman"/>
          <w:i w:val="0"/>
          <w:sz w:val="24"/>
          <w:szCs w:val="24"/>
          <w:lang w:val="ru-RU"/>
        </w:rPr>
        <w:t>.</w:t>
      </w:r>
    </w:p>
    <w:p w:rsidR="001F0AEC" w:rsidRPr="005A20D9" w:rsidRDefault="001F0AEC" w:rsidP="001F0AEC">
      <w:pPr>
        <w:pStyle w:val="Source"/>
        <w:tabs>
          <w:tab w:val="left" w:pos="709"/>
        </w:tabs>
        <w:spacing w:before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A20D9">
        <w:rPr>
          <w:rFonts w:ascii="Times New Roman" w:hAnsi="Times New Roman"/>
          <w:sz w:val="24"/>
          <w:szCs w:val="24"/>
          <w:lang w:val="ru-RU"/>
        </w:rPr>
        <w:t>Источник: в последней колонке указаны источники на уровне 2015 г.; расчеты.</w:t>
      </w: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  <w:rPr>
          <w:b/>
        </w:rPr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lastRenderedPageBreak/>
        <w:t xml:space="preserve">129. </w:t>
      </w:r>
      <w:r w:rsidRPr="002149A4">
        <w:rPr>
          <w:b/>
        </w:rPr>
        <w:t>Стратегия нацелена также и на ряд итоговых показателей по национальной экономике</w:t>
      </w:r>
      <w:r w:rsidRPr="002149A4">
        <w:t xml:space="preserve">. Эти итоговые показатели касаются общей суммы инвестиций, общего объема экспорта товаров и услуг и занятости населения, как показано в </w:t>
      </w:r>
      <w:r>
        <w:t>таблице 15</w:t>
      </w:r>
      <w:r w:rsidRPr="002149A4">
        <w:t>. Итоговые показатели рассчитываются Министерством экономики при помощи Н</w:t>
      </w:r>
      <w:r>
        <w:t>ационального бюро статистики</w:t>
      </w:r>
      <w:r w:rsidRPr="002149A4">
        <w:t>, Н</w:t>
      </w:r>
      <w:r>
        <w:t>ационального банка Молдовы,</w:t>
      </w:r>
      <w:r w:rsidRPr="002149A4">
        <w:t xml:space="preserve"> </w:t>
      </w:r>
      <w:r>
        <w:t>Организации по привлечению инвестиций и продвижению экспорта из Молдовы</w:t>
      </w:r>
      <w:r w:rsidRPr="002149A4">
        <w:t xml:space="preserve">, исследовательских учреждений и других заинтересованных сторон. </w:t>
      </w:r>
    </w:p>
    <w:p w:rsidR="001F0AEC" w:rsidRPr="005A20D9" w:rsidRDefault="001F0AEC" w:rsidP="001F0AEC">
      <w:pPr>
        <w:pStyle w:val="Caption"/>
        <w:ind w:left="7079"/>
        <w:rPr>
          <w:b w:val="0"/>
          <w:sz w:val="28"/>
          <w:szCs w:val="28"/>
        </w:rPr>
      </w:pPr>
      <w:bookmarkStart w:id="187" w:name="_Ref437944763"/>
      <w:bookmarkStart w:id="188" w:name="_Toc443551524"/>
      <w:r w:rsidRPr="005A20D9">
        <w:rPr>
          <w:b w:val="0"/>
          <w:sz w:val="28"/>
          <w:szCs w:val="28"/>
        </w:rPr>
        <w:t xml:space="preserve">Таблица </w:t>
      </w:r>
      <w:r w:rsidRPr="005A20D9">
        <w:rPr>
          <w:b w:val="0"/>
          <w:sz w:val="28"/>
          <w:szCs w:val="28"/>
        </w:rPr>
        <w:fldChar w:fldCharType="begin"/>
      </w:r>
      <w:r w:rsidRPr="005A20D9">
        <w:rPr>
          <w:b w:val="0"/>
          <w:sz w:val="28"/>
          <w:szCs w:val="28"/>
        </w:rPr>
        <w:instrText xml:space="preserve"> SEQ Tabelul \* ARABIC </w:instrText>
      </w:r>
      <w:r w:rsidRPr="005A20D9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15</w:t>
      </w:r>
      <w:r w:rsidRPr="005A20D9">
        <w:rPr>
          <w:b w:val="0"/>
          <w:noProof/>
          <w:sz w:val="28"/>
          <w:szCs w:val="28"/>
        </w:rPr>
        <w:fldChar w:fldCharType="end"/>
      </w:r>
      <w:bookmarkEnd w:id="187"/>
      <w:r w:rsidRPr="005A20D9">
        <w:rPr>
          <w:b w:val="0"/>
          <w:sz w:val="28"/>
          <w:szCs w:val="28"/>
        </w:rPr>
        <w:t xml:space="preserve"> </w:t>
      </w:r>
    </w:p>
    <w:p w:rsidR="001F0AEC" w:rsidRDefault="001F0AEC" w:rsidP="001F0AEC">
      <w:pPr>
        <w:pStyle w:val="Caption"/>
        <w:ind w:firstLine="0"/>
        <w:jc w:val="center"/>
        <w:rPr>
          <w:sz w:val="28"/>
          <w:szCs w:val="28"/>
        </w:rPr>
      </w:pPr>
      <w:r w:rsidRPr="002149A4">
        <w:rPr>
          <w:sz w:val="28"/>
          <w:szCs w:val="28"/>
        </w:rPr>
        <w:t>Промежуточные и конечные цифры итоговых показателей</w:t>
      </w:r>
      <w:bookmarkEnd w:id="188"/>
    </w:p>
    <w:p w:rsidR="001F0AEC" w:rsidRPr="005A20D9" w:rsidRDefault="001F0AEC" w:rsidP="001F0AEC"/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  <w:gridCol w:w="1362"/>
        <w:gridCol w:w="957"/>
        <w:gridCol w:w="891"/>
        <w:gridCol w:w="816"/>
        <w:gridCol w:w="2454"/>
      </w:tblGrid>
      <w:tr w:rsidR="001F0AEC" w:rsidRPr="005A20D9" w:rsidTr="008F4063">
        <w:trPr>
          <w:trHeight w:val="290"/>
        </w:trPr>
        <w:tc>
          <w:tcPr>
            <w:tcW w:w="3708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b/>
                <w:sz w:val="24"/>
              </w:rPr>
            </w:pPr>
          </w:p>
        </w:tc>
        <w:tc>
          <w:tcPr>
            <w:tcW w:w="1362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</w:rPr>
              <w:t>Базовый уровень 2014</w:t>
            </w:r>
          </w:p>
        </w:tc>
        <w:tc>
          <w:tcPr>
            <w:tcW w:w="957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</w:rPr>
              <w:t>2016</w:t>
            </w:r>
          </w:p>
        </w:tc>
        <w:tc>
          <w:tcPr>
            <w:tcW w:w="891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</w:rPr>
              <w:t>2018</w:t>
            </w:r>
          </w:p>
        </w:tc>
        <w:tc>
          <w:tcPr>
            <w:tcW w:w="816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</w:rPr>
              <w:t>2020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</w:rPr>
              <w:t>Источник</w:t>
            </w:r>
          </w:p>
        </w:tc>
      </w:tr>
      <w:tr w:rsidR="001F0AEC" w:rsidRPr="005A20D9" w:rsidTr="008F4063">
        <w:trPr>
          <w:trHeight w:val="290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5A20D9">
              <w:rPr>
                <w:rFonts w:ascii="Times New Roman" w:eastAsia="Times New Roman" w:hAnsi="Times New Roman"/>
                <w:sz w:val="24"/>
              </w:rPr>
              <w:t>Реальный ВВП, %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957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ациональное бюро статистики </w:t>
            </w:r>
          </w:p>
        </w:tc>
      </w:tr>
      <w:tr w:rsidR="001F0AEC" w:rsidRPr="005A20D9" w:rsidTr="008F4063">
        <w:trPr>
          <w:trHeight w:val="290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sz w:val="24"/>
              </w:rPr>
            </w:pPr>
            <w:r w:rsidRPr="005A20D9">
              <w:rPr>
                <w:rFonts w:ascii="Times New Roman" w:eastAsia="Times New Roman" w:hAnsi="Times New Roman"/>
                <w:sz w:val="24"/>
              </w:rPr>
              <w:t>Формирование валовой суммы основного капитала/ВВП, %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24,5</w:t>
            </w:r>
          </w:p>
        </w:tc>
        <w:tc>
          <w:tcPr>
            <w:tcW w:w="957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25,6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28,0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28,0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ациональное бюро статистики</w:t>
            </w:r>
          </w:p>
        </w:tc>
      </w:tr>
      <w:tr w:rsidR="001F0AEC" w:rsidRPr="005A20D9" w:rsidTr="008F4063">
        <w:trPr>
          <w:trHeight w:val="39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Чистый годовой приток прямых иностранных инвестиций,  миллион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ов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 доллар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ов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 США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957" w:type="dxa"/>
          </w:tcPr>
          <w:p w:rsidR="001F0AEC" w:rsidRPr="005A20D9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300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380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ациональный банк Молдовы</w:t>
            </w:r>
          </w:p>
        </w:tc>
      </w:tr>
      <w:tr w:rsidR="001F0AEC" w:rsidRPr="002F3A91" w:rsidTr="008F4063">
        <w:trPr>
          <w:trHeight w:val="39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Чистый годовой приток прямых иностранных инвестиций, % от ВВП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2,5</w:t>
            </w:r>
          </w:p>
        </w:tc>
        <w:tc>
          <w:tcPr>
            <w:tcW w:w="957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2,5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3,4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3,9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Министерство экономики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, на основе данных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Национального банка Молдовы</w:t>
            </w:r>
          </w:p>
        </w:tc>
      </w:tr>
      <w:tr w:rsidR="001F0AEC" w:rsidRPr="005A20D9" w:rsidTr="008F4063">
        <w:trPr>
          <w:trHeight w:val="39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Экспорт товаров,  миллиард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ов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 дол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ларов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 США 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2,339</w:t>
            </w:r>
          </w:p>
        </w:tc>
        <w:tc>
          <w:tcPr>
            <w:tcW w:w="957" w:type="dxa"/>
          </w:tcPr>
          <w:p w:rsidR="001F0AEC" w:rsidRPr="005A20D9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2,310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2,624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3,002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ациональное бюро статистики</w:t>
            </w:r>
          </w:p>
        </w:tc>
      </w:tr>
      <w:tr w:rsidR="001F0AEC" w:rsidRPr="005A20D9" w:rsidTr="008F4063">
        <w:trPr>
          <w:trHeight w:val="39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Экспорт услуг,  миллиард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ов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 дол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ларов 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 США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0,958</w:t>
            </w:r>
          </w:p>
        </w:tc>
        <w:tc>
          <w:tcPr>
            <w:tcW w:w="957" w:type="dxa"/>
          </w:tcPr>
          <w:p w:rsidR="001F0AEC" w:rsidRPr="005A20D9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960,9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1,106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1,275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Национальный банк Молдовы</w:t>
            </w:r>
          </w:p>
        </w:tc>
      </w:tr>
      <w:tr w:rsidR="001F0AEC" w:rsidRPr="002F3A91" w:rsidTr="008F4063">
        <w:trPr>
          <w:trHeight w:val="39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Торговый дефицит, % от ВВП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-37,4</w:t>
            </w:r>
          </w:p>
        </w:tc>
        <w:tc>
          <w:tcPr>
            <w:tcW w:w="957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-36,8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-35,4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-33,4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Министерство экономики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, на основе данных 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ационального бюро статистики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Национального банка Молдовы</w:t>
            </w:r>
          </w:p>
        </w:tc>
      </w:tr>
      <w:tr w:rsidR="001F0AEC" w:rsidRPr="005A20D9" w:rsidTr="008F4063">
        <w:trPr>
          <w:trHeight w:val="39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Уровень занятости, %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39,6</w:t>
            </w:r>
          </w:p>
        </w:tc>
        <w:tc>
          <w:tcPr>
            <w:tcW w:w="957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39,6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39,9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40,3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ациональное бюро статистики</w:t>
            </w:r>
          </w:p>
        </w:tc>
      </w:tr>
      <w:tr w:rsidR="001F0AEC" w:rsidRPr="005A20D9" w:rsidTr="008F4063">
        <w:trPr>
          <w:trHeight w:val="39"/>
        </w:trPr>
        <w:tc>
          <w:tcPr>
            <w:tcW w:w="3708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Уровень безработицы, %</w:t>
            </w:r>
          </w:p>
        </w:tc>
        <w:tc>
          <w:tcPr>
            <w:tcW w:w="1362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3,9</w:t>
            </w:r>
          </w:p>
        </w:tc>
        <w:tc>
          <w:tcPr>
            <w:tcW w:w="957" w:type="dxa"/>
          </w:tcPr>
          <w:p w:rsidR="001F0AEC" w:rsidRPr="005A20D9" w:rsidDel="00200A90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3,8</w:t>
            </w:r>
          </w:p>
        </w:tc>
        <w:tc>
          <w:tcPr>
            <w:tcW w:w="891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3,2</w:t>
            </w:r>
          </w:p>
        </w:tc>
        <w:tc>
          <w:tcPr>
            <w:tcW w:w="816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2,2</w:t>
            </w:r>
          </w:p>
        </w:tc>
        <w:tc>
          <w:tcPr>
            <w:tcW w:w="2454" w:type="dxa"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ациональное бюро статистики</w:t>
            </w:r>
          </w:p>
        </w:tc>
      </w:tr>
    </w:tbl>
    <w:p w:rsidR="001F0AEC" w:rsidRDefault="001F0AEC" w:rsidP="001F0AEC">
      <w:pPr>
        <w:pStyle w:val="Source"/>
        <w:tabs>
          <w:tab w:val="left" w:pos="709"/>
        </w:tabs>
        <w:spacing w:before="0"/>
        <w:rPr>
          <w:rFonts w:ascii="Times New Roman" w:hAnsi="Times New Roman"/>
          <w:sz w:val="28"/>
          <w:szCs w:val="28"/>
          <w:lang w:val="ru-RU"/>
        </w:rPr>
      </w:pPr>
      <w:r w:rsidRPr="002149A4">
        <w:rPr>
          <w:rFonts w:ascii="Times New Roman" w:hAnsi="Times New Roman"/>
          <w:sz w:val="28"/>
          <w:szCs w:val="28"/>
          <w:lang w:val="ru-RU"/>
        </w:rPr>
        <w:t>Источник: расчеты.</w:t>
      </w:r>
    </w:p>
    <w:p w:rsidR="001F0AEC" w:rsidRDefault="001F0AEC" w:rsidP="001F0AEC">
      <w:pPr>
        <w:pStyle w:val="Source"/>
        <w:tabs>
          <w:tab w:val="left" w:pos="709"/>
        </w:tabs>
        <w:spacing w:before="0"/>
        <w:rPr>
          <w:rFonts w:ascii="Times New Roman" w:hAnsi="Times New Roman"/>
          <w:sz w:val="28"/>
          <w:szCs w:val="28"/>
          <w:lang w:val="ru-RU"/>
        </w:rPr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130. </w:t>
      </w:r>
      <w:r w:rsidRPr="005A20D9">
        <w:rPr>
          <w:b/>
        </w:rPr>
        <w:t>Продвижение инвестиций и экспорта</w:t>
      </w:r>
      <w:r>
        <w:rPr>
          <w:b/>
        </w:rPr>
        <w:t xml:space="preserve"> является функцией </w:t>
      </w:r>
      <w:r w:rsidRPr="005A20D9">
        <w:rPr>
          <w:b/>
        </w:rPr>
        <w:t>общественн</w:t>
      </w:r>
      <w:r>
        <w:rPr>
          <w:b/>
        </w:rPr>
        <w:t xml:space="preserve">ого значения, которую </w:t>
      </w:r>
      <w:r w:rsidRPr="005A20D9">
        <w:rPr>
          <w:b/>
        </w:rPr>
        <w:t xml:space="preserve">правительства </w:t>
      </w:r>
      <w:r>
        <w:rPr>
          <w:b/>
        </w:rPr>
        <w:t xml:space="preserve">осуществляют </w:t>
      </w:r>
      <w:r w:rsidRPr="005A20D9">
        <w:rPr>
          <w:b/>
        </w:rPr>
        <w:t>в целях экономического развития.</w:t>
      </w:r>
      <w:r w:rsidRPr="005A20D9">
        <w:t xml:space="preserve"> </w:t>
      </w:r>
      <w:r>
        <w:t xml:space="preserve">С учетом этого, </w:t>
      </w:r>
      <w:r w:rsidRPr="005A20D9">
        <w:t xml:space="preserve">работа по продвижению инвестиций (в </w:t>
      </w:r>
      <w:r>
        <w:t>том числе</w:t>
      </w:r>
      <w:r w:rsidRPr="005A20D9">
        <w:t xml:space="preserve"> деятельность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5A20D9">
        <w:t xml:space="preserve">) </w:t>
      </w:r>
      <w:r>
        <w:t xml:space="preserve">требует </w:t>
      </w:r>
      <w:r w:rsidRPr="005A20D9">
        <w:t>реалистично</w:t>
      </w:r>
      <w:r>
        <w:t>го</w:t>
      </w:r>
      <w:r w:rsidRPr="005A20D9">
        <w:t xml:space="preserve"> и стабильно</w:t>
      </w:r>
      <w:r>
        <w:t>го</w:t>
      </w:r>
      <w:r w:rsidRPr="005A20D9">
        <w:t xml:space="preserve"> бюджет</w:t>
      </w:r>
      <w:r>
        <w:t xml:space="preserve">ного </w:t>
      </w:r>
      <w:r>
        <w:lastRenderedPageBreak/>
        <w:t>планирования</w:t>
      </w:r>
      <w:r w:rsidRPr="005A20D9">
        <w:t xml:space="preserve">. Продвижение инвестиций не может иметь устойчивый долгосрочный характер, однако экономический и финансовый результат </w:t>
      </w:r>
      <w:r>
        <w:t xml:space="preserve">этого процесса </w:t>
      </w:r>
      <w:r w:rsidRPr="005A20D9">
        <w:t xml:space="preserve">может быть довольно весомым для принимающей страны. Реформы по улучшению инвестиционного климата, предусмотренные в </w:t>
      </w:r>
      <w:r>
        <w:t xml:space="preserve">настоящей </w:t>
      </w:r>
      <w:r w:rsidRPr="005A20D9">
        <w:t xml:space="preserve">Стратегии, не должны </w:t>
      </w:r>
      <w:r>
        <w:t xml:space="preserve">создавать </w:t>
      </w:r>
      <w:r w:rsidRPr="005A20D9">
        <w:t>дополнительн</w:t>
      </w:r>
      <w:r>
        <w:t xml:space="preserve">ую нагрузку </w:t>
      </w:r>
      <w:r w:rsidRPr="005A20D9">
        <w:t xml:space="preserve">на существующий государственный бюджет. Техническая экспертиза, необходимая для подготовки и реализации </w:t>
      </w:r>
      <w:r>
        <w:t xml:space="preserve">будущих </w:t>
      </w:r>
      <w:r w:rsidRPr="005A20D9">
        <w:t xml:space="preserve">реформ, должна осуществляться за счет проектов, финансируемых донорами на основании специально принятых решений. </w:t>
      </w: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 w:firstLine="709"/>
        <w:jc w:val="both"/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131. </w:t>
      </w:r>
      <w:r w:rsidRPr="005A20D9">
        <w:rPr>
          <w:b/>
        </w:rPr>
        <w:t>Для реализации Плана действий Стратегии в течение всего периода (2016-2020</w:t>
      </w:r>
      <w:r>
        <w:rPr>
          <w:b/>
        </w:rPr>
        <w:t xml:space="preserve"> гг.</w:t>
      </w:r>
      <w:r w:rsidRPr="005A20D9">
        <w:rPr>
          <w:b/>
        </w:rPr>
        <w:t>)</w:t>
      </w:r>
      <w:r>
        <w:rPr>
          <w:b/>
        </w:rPr>
        <w:t xml:space="preserve"> предварительно потребуются </w:t>
      </w:r>
      <w:r w:rsidRPr="005A20D9">
        <w:rPr>
          <w:b/>
        </w:rPr>
        <w:t xml:space="preserve"> финансовые ресурсы </w:t>
      </w:r>
      <w:r>
        <w:rPr>
          <w:b/>
        </w:rPr>
        <w:t xml:space="preserve">в </w:t>
      </w:r>
      <w:r w:rsidRPr="005A20D9">
        <w:rPr>
          <w:b/>
        </w:rPr>
        <w:t xml:space="preserve"> следующих </w:t>
      </w:r>
      <w:r>
        <w:rPr>
          <w:b/>
        </w:rPr>
        <w:t>объемах</w:t>
      </w:r>
      <w:r w:rsidRPr="005A20D9">
        <w:rPr>
          <w:b/>
        </w:rPr>
        <w:t>: 164,3 млн</w:t>
      </w:r>
      <w:r>
        <w:rPr>
          <w:b/>
        </w:rPr>
        <w:t>.</w:t>
      </w:r>
      <w:r w:rsidRPr="005A20D9">
        <w:rPr>
          <w:b/>
        </w:rPr>
        <w:t xml:space="preserve"> леев </w:t>
      </w:r>
      <w:r>
        <w:rPr>
          <w:b/>
        </w:rPr>
        <w:t xml:space="preserve">– </w:t>
      </w:r>
      <w:r w:rsidRPr="005A20D9">
        <w:rPr>
          <w:b/>
        </w:rPr>
        <w:t>за счет внешней технической и финансовой помощи и 1,9 млн</w:t>
      </w:r>
      <w:r>
        <w:rPr>
          <w:b/>
        </w:rPr>
        <w:t>.</w:t>
      </w:r>
      <w:r w:rsidRPr="005A20D9">
        <w:rPr>
          <w:b/>
        </w:rPr>
        <w:t xml:space="preserve"> леев </w:t>
      </w:r>
      <w:r>
        <w:rPr>
          <w:b/>
        </w:rPr>
        <w:t xml:space="preserve">– </w:t>
      </w:r>
      <w:r w:rsidRPr="005A20D9">
        <w:rPr>
          <w:b/>
        </w:rPr>
        <w:t xml:space="preserve">за счет государственного бюджета. </w:t>
      </w:r>
      <w:r w:rsidRPr="005A20D9">
        <w:t xml:space="preserve">Тем не менее, в настоящее время трудно оценить стоимость полного осуществления </w:t>
      </w:r>
      <w:r>
        <w:t>настоящей С</w:t>
      </w:r>
      <w:r w:rsidRPr="005A20D9">
        <w:t xml:space="preserve">тратегии, потому что затраты на </w:t>
      </w:r>
      <w:r>
        <w:t xml:space="preserve">выполнение </w:t>
      </w:r>
      <w:r w:rsidRPr="005A20D9">
        <w:t>определ</w:t>
      </w:r>
      <w:r>
        <w:t>е</w:t>
      </w:r>
      <w:r w:rsidRPr="005A20D9">
        <w:t>нны</w:t>
      </w:r>
      <w:r>
        <w:t xml:space="preserve">х действий </w:t>
      </w:r>
      <w:r w:rsidRPr="005A20D9">
        <w:t xml:space="preserve">будут </w:t>
      </w:r>
      <w:r>
        <w:t>установл</w:t>
      </w:r>
      <w:r w:rsidRPr="005A20D9">
        <w:t xml:space="preserve">ены после утверждения программ, планов действий и соответствующих механизмов. Учитывая срок реализации </w:t>
      </w:r>
      <w:r>
        <w:t>продолжительно</w:t>
      </w:r>
      <w:r w:rsidRPr="005A20D9">
        <w:t>стью 5 лет (2016-2020</w:t>
      </w:r>
      <w:r>
        <w:t xml:space="preserve"> гг.</w:t>
      </w:r>
      <w:r w:rsidRPr="005A20D9">
        <w:t>), предполагаемый объем необходимых ресурсов явля</w:t>
      </w:r>
      <w:r>
        <w:t>е</w:t>
      </w:r>
      <w:r w:rsidRPr="005A20D9">
        <w:t>тся разумным и не может нанести вред финансовой стабильности страны. Кроме того, около половины намеченных мероприятий (41 из 80 мер) не предполага</w:t>
      </w:r>
      <w:r>
        <w:t>ю</w:t>
      </w:r>
      <w:r w:rsidRPr="005A20D9">
        <w:t>т дополнительных финансовых затрат</w:t>
      </w:r>
      <w:r>
        <w:t>, так как для их осуществления собственные человеческие ресурсы и бюджет ответственных учреждений являются достаточными</w:t>
      </w:r>
      <w:r w:rsidRPr="005A20D9">
        <w:t xml:space="preserve">. </w:t>
      </w:r>
      <w:r>
        <w:t>При этом</w:t>
      </w:r>
      <w:r w:rsidRPr="005A20D9">
        <w:t xml:space="preserve">, все действия </w:t>
      </w:r>
      <w:r>
        <w:t xml:space="preserve">предполагающие </w:t>
      </w:r>
      <w:r w:rsidRPr="005A20D9">
        <w:t>относительно существенны</w:t>
      </w:r>
      <w:r>
        <w:t>е</w:t>
      </w:r>
      <w:r w:rsidRPr="005A20D9">
        <w:t xml:space="preserve"> бюджетны</w:t>
      </w:r>
      <w:r>
        <w:t>е</w:t>
      </w:r>
      <w:r w:rsidRPr="005A20D9">
        <w:t xml:space="preserve"> затрат</w:t>
      </w:r>
      <w:r>
        <w:t>ы,</w:t>
      </w:r>
      <w:r w:rsidRPr="005A20D9">
        <w:t xml:space="preserve"> запланированы на 2018-2020 год</w:t>
      </w:r>
      <w:r>
        <w:t>ы</w:t>
      </w:r>
      <w:r w:rsidRPr="005A20D9">
        <w:t xml:space="preserve">, когда бюджетные ограничения будут не </w:t>
      </w:r>
      <w:r>
        <w:t>такими сильными</w:t>
      </w:r>
      <w:r w:rsidRPr="005A20D9">
        <w:t>.</w:t>
      </w:r>
      <w:r w:rsidRPr="005A20D9">
        <w:rPr>
          <w:b/>
        </w:rPr>
        <w:t xml:space="preserve"> </w:t>
      </w: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 w:firstLine="709"/>
        <w:jc w:val="both"/>
        <w:rPr>
          <w:b/>
        </w:rPr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132. </w:t>
      </w:r>
      <w:r w:rsidRPr="005A20D9">
        <w:rPr>
          <w:b/>
        </w:rPr>
        <w:t xml:space="preserve">Налоговый эффект в результате успешного выполнения </w:t>
      </w:r>
      <w:r>
        <w:rPr>
          <w:b/>
        </w:rPr>
        <w:t xml:space="preserve">настоящей </w:t>
      </w:r>
      <w:r w:rsidRPr="005A20D9">
        <w:rPr>
          <w:b/>
        </w:rPr>
        <w:t xml:space="preserve">Стратегии в несколько раз превысит ее общие затраты. </w:t>
      </w:r>
      <w:r w:rsidRPr="005A20D9">
        <w:t>Согласно расчетам, рост экспорта на 1 доллар США материализуется в 0,61 доллар</w:t>
      </w:r>
      <w:r>
        <w:t>а</w:t>
      </w:r>
      <w:r w:rsidRPr="005A20D9">
        <w:t xml:space="preserve"> США в </w:t>
      </w:r>
      <w:r>
        <w:t xml:space="preserve">виде </w:t>
      </w:r>
      <w:r w:rsidRPr="005A20D9">
        <w:t xml:space="preserve">налоговых поступлений. Таким образом, </w:t>
      </w:r>
      <w:r>
        <w:t xml:space="preserve">только </w:t>
      </w:r>
      <w:r w:rsidRPr="005A20D9">
        <w:t xml:space="preserve">инвестиционные проекты, </w:t>
      </w:r>
      <w:r>
        <w:t xml:space="preserve"> которые будут привлечены, запланированные </w:t>
      </w:r>
      <w:r w:rsidRPr="005A20D9">
        <w:t>на сумму около 380 миллионов долларов США на 2016-2020</w:t>
      </w:r>
      <w:r>
        <w:t xml:space="preserve"> годы</w:t>
      </w:r>
      <w:r w:rsidRPr="005A20D9">
        <w:t xml:space="preserve"> (совокупно), принесут в бюджет около 232 миллионов долларов США в </w:t>
      </w:r>
      <w:r>
        <w:t>виде</w:t>
      </w:r>
      <w:r w:rsidRPr="005A20D9">
        <w:t xml:space="preserve"> налоговых поступлений, что в несколько раз превышает затраты на выполнение </w:t>
      </w:r>
      <w:r>
        <w:t xml:space="preserve">настоящей </w:t>
      </w:r>
      <w:r w:rsidRPr="005A20D9">
        <w:t xml:space="preserve">Стратегии. Кроме того, налоговые </w:t>
      </w:r>
      <w:r>
        <w:t>по</w:t>
      </w:r>
      <w:r w:rsidRPr="005A20D9">
        <w:t xml:space="preserve">следствия создания рабочих мест в результате выполнения </w:t>
      </w:r>
      <w:r>
        <w:t xml:space="preserve">настоящей </w:t>
      </w:r>
      <w:r w:rsidRPr="005A20D9">
        <w:t>Стратегии могут принести в бюджет около 455 миллионов леев в форме поступлений подоходного налога, и еще 1,4 миллиарда леев могут поступить к 2020 г</w:t>
      </w:r>
      <w:r>
        <w:t>оду</w:t>
      </w:r>
      <w:r w:rsidRPr="005A20D9">
        <w:t xml:space="preserve"> в бюджеты Н</w:t>
      </w:r>
      <w:r>
        <w:t>ациональной компании социального страхования и</w:t>
      </w:r>
      <w:r w:rsidRPr="005A20D9">
        <w:t xml:space="preserve"> Н</w:t>
      </w:r>
      <w:r>
        <w:t xml:space="preserve">ациональной компании медицинского страхования </w:t>
      </w:r>
      <w:r w:rsidRPr="005A20D9">
        <w:t xml:space="preserve">в виде взносов социального и медицинского страхования. </w:t>
      </w: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 w:firstLine="709"/>
        <w:jc w:val="both"/>
      </w:pPr>
    </w:p>
    <w:p w:rsidR="001F0AEC" w:rsidRDefault="001F0AEC" w:rsidP="001F0AEC">
      <w:pPr>
        <w:pStyle w:val="Heading1"/>
        <w:tabs>
          <w:tab w:val="left" w:pos="709"/>
        </w:tabs>
        <w:spacing w:before="0"/>
        <w:ind w:left="57" w:firstLine="85"/>
        <w:rPr>
          <w:color w:val="auto"/>
          <w:sz w:val="28"/>
          <w:szCs w:val="28"/>
        </w:rPr>
      </w:pPr>
      <w:bookmarkStart w:id="189" w:name="_Toc433745722"/>
      <w:bookmarkStart w:id="190" w:name="_Toc443050467"/>
      <w:r w:rsidRPr="005A20D9">
        <w:rPr>
          <w:color w:val="auto"/>
          <w:sz w:val="28"/>
          <w:szCs w:val="28"/>
        </w:rPr>
        <w:t xml:space="preserve">6. </w:t>
      </w:r>
      <w:bookmarkEnd w:id="189"/>
      <w:r w:rsidRPr="005A20D9">
        <w:rPr>
          <w:color w:val="auto"/>
          <w:sz w:val="28"/>
          <w:szCs w:val="28"/>
        </w:rPr>
        <w:t>Мониторинг и оценка</w:t>
      </w:r>
      <w:bookmarkEnd w:id="190"/>
    </w:p>
    <w:p w:rsidR="001F0AEC" w:rsidRPr="005A20D9" w:rsidRDefault="001F0AEC" w:rsidP="001F0AEC"/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lastRenderedPageBreak/>
        <w:t xml:space="preserve">133. </w:t>
      </w:r>
      <w:r w:rsidRPr="005A20D9">
        <w:rPr>
          <w:b/>
        </w:rPr>
        <w:t>Мониторинг выполнения Стратегии осуществляется Советом по конкурен</w:t>
      </w:r>
      <w:r>
        <w:rPr>
          <w:b/>
        </w:rPr>
        <w:t>тоспособности</w:t>
      </w:r>
      <w:r w:rsidRPr="005A20D9">
        <w:t>, созданным на основании Постановления Правительства № 676 от 20</w:t>
      </w:r>
      <w:r>
        <w:t xml:space="preserve"> августа </w:t>
      </w:r>
      <w:r w:rsidRPr="005A20D9">
        <w:t>2014</w:t>
      </w:r>
      <w:r>
        <w:t xml:space="preserve"> г</w:t>
      </w:r>
      <w:r w:rsidRPr="005A20D9">
        <w:t xml:space="preserve">. Учитывая расширение его функций, в </w:t>
      </w:r>
      <w:r>
        <w:t>указанное</w:t>
      </w:r>
      <w:r w:rsidRPr="005A20D9">
        <w:t xml:space="preserve"> Постановление будут внесены изменения. Такая институциональная база является оптимальной, так как привлечение инвестиций и продвижение экспорта сильно завис</w:t>
      </w:r>
      <w:r>
        <w:t>я</w:t>
      </w:r>
      <w:r w:rsidRPr="005A20D9">
        <w:t xml:space="preserve">т от национальной конкурентоспособности, конкурентоспособности предприятий и товаров. Более того, в состав Совета </w:t>
      </w:r>
      <w:r>
        <w:t xml:space="preserve"> по конкурентоспособности </w:t>
      </w:r>
      <w:r w:rsidRPr="005A20D9">
        <w:t xml:space="preserve">входят представители министерств, работодателей, </w:t>
      </w:r>
      <w:r>
        <w:t xml:space="preserve">академической и институциональной </w:t>
      </w:r>
      <w:r w:rsidRPr="005A20D9">
        <w:t xml:space="preserve">среды, </w:t>
      </w:r>
      <w:r>
        <w:t>а также д</w:t>
      </w:r>
      <w:r w:rsidRPr="005A20D9">
        <w:t xml:space="preserve">ругих организаций, которые обеспечивают общенациональное покрытие. Кроме того, большинство представителей Совета </w:t>
      </w:r>
      <w:r>
        <w:t xml:space="preserve">по </w:t>
      </w:r>
      <w:r w:rsidRPr="005A20D9">
        <w:t>конкурентоспособност</w:t>
      </w:r>
      <w:r>
        <w:t xml:space="preserve">и </w:t>
      </w:r>
      <w:r w:rsidRPr="005A20D9">
        <w:t>облада</w:t>
      </w:r>
      <w:r>
        <w:t>ю</w:t>
      </w:r>
      <w:r w:rsidRPr="005A20D9">
        <w:t xml:space="preserve">т решающим голосом в исполнительных  органах, что создает предпосылки для эффективного выполнения </w:t>
      </w:r>
      <w:r>
        <w:t xml:space="preserve">настоящей </w:t>
      </w:r>
      <w:r w:rsidRPr="005A20D9">
        <w:t>Стратегии.</w:t>
      </w: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 w:firstLine="709"/>
        <w:jc w:val="both"/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134. </w:t>
      </w:r>
      <w:r w:rsidRPr="005A20D9">
        <w:rPr>
          <w:b/>
        </w:rPr>
        <w:t xml:space="preserve">Методология мониторинга обеспечит прозрачную отчетность. </w:t>
      </w:r>
      <w:r w:rsidRPr="00607372">
        <w:t>Прогресс</w:t>
      </w:r>
      <w:r>
        <w:rPr>
          <w:b/>
        </w:rPr>
        <w:t xml:space="preserve"> </w:t>
      </w:r>
      <w:r w:rsidRPr="005A20D9">
        <w:t>выполнения Стратегии будет оцениваться как индивидуально (по сравнению с предыдущим годом), так и совокупно (по сравнению с 2015</w:t>
      </w:r>
      <w:r>
        <w:t xml:space="preserve"> годом</w:t>
      </w:r>
      <w:r w:rsidRPr="005A20D9">
        <w:t xml:space="preserve">). Министерство экономики </w:t>
      </w:r>
      <w:r>
        <w:t xml:space="preserve">осуществляет сбор </w:t>
      </w:r>
      <w:r w:rsidRPr="005A20D9">
        <w:t>отчет</w:t>
      </w:r>
      <w:r>
        <w:t>ов</w:t>
      </w:r>
      <w:r w:rsidRPr="005A20D9">
        <w:t xml:space="preserve"> </w:t>
      </w:r>
      <w:r>
        <w:t xml:space="preserve"> организаций </w:t>
      </w:r>
      <w:r w:rsidRPr="005A20D9">
        <w:t>о выполнении Стратегии  ответственных организаций и оцен</w:t>
      </w:r>
      <w:r>
        <w:t>ку</w:t>
      </w:r>
      <w:r w:rsidRPr="005A20D9">
        <w:t xml:space="preserve"> прогресс</w:t>
      </w:r>
      <w:r>
        <w:t>а</w:t>
      </w:r>
      <w:r w:rsidRPr="005A20D9">
        <w:t xml:space="preserve"> выполнения Плана действий. Каждая ответственная организация, указанная в Плане действий, до 31 января представит свой подробный отчет о ходе выполнения Стратегии за предыдущий год, </w:t>
      </w:r>
      <w:r>
        <w:t xml:space="preserve">в котором будут отражены </w:t>
      </w:r>
      <w:r w:rsidRPr="005A20D9">
        <w:t xml:space="preserve"> действия и показатели, за которые она несет ответственность, согласно типовой форме отчетности, разработанной Министерством экономики. </w:t>
      </w:r>
      <w:r>
        <w:t>О</w:t>
      </w:r>
      <w:r w:rsidRPr="005A20D9">
        <w:t>тчеты организаций должны в</w:t>
      </w:r>
      <w:r>
        <w:t xml:space="preserve">ключать </w:t>
      </w:r>
      <w:r w:rsidRPr="005A20D9">
        <w:t>как описательные сведения о выполнении Плана действий, так и аналитическ</w:t>
      </w:r>
      <w:r>
        <w:t>ую</w:t>
      </w:r>
      <w:r w:rsidRPr="005A20D9">
        <w:t xml:space="preserve"> </w:t>
      </w:r>
      <w:r>
        <w:t xml:space="preserve">информацию </w:t>
      </w:r>
      <w:r w:rsidRPr="005A20D9">
        <w:t>о препятствиях на пути выполнения</w:t>
      </w:r>
      <w:r>
        <w:t xml:space="preserve">, а также </w:t>
      </w:r>
      <w:r w:rsidRPr="005A20D9">
        <w:t xml:space="preserve"> предложения</w:t>
      </w:r>
      <w:r>
        <w:t xml:space="preserve"> </w:t>
      </w:r>
      <w:r w:rsidRPr="005A20D9">
        <w:t>о дополнени</w:t>
      </w:r>
      <w:r>
        <w:t>и</w:t>
      </w:r>
      <w:r w:rsidRPr="005A20D9">
        <w:t xml:space="preserve"> и актуализации План</w:t>
      </w:r>
      <w:r>
        <w:t>а</w:t>
      </w:r>
      <w:r w:rsidRPr="005A20D9">
        <w:t xml:space="preserve"> действий, </w:t>
      </w:r>
      <w:r>
        <w:t>при необходимости.</w:t>
      </w:r>
      <w:r w:rsidRPr="005A20D9">
        <w:t xml:space="preserve"> </w:t>
      </w: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 w:firstLine="709"/>
        <w:jc w:val="both"/>
      </w:pPr>
    </w:p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135. </w:t>
      </w:r>
      <w:r w:rsidRPr="005A20D9">
        <w:rPr>
          <w:b/>
        </w:rPr>
        <w:t xml:space="preserve">На основе отчетов организаций Министерство экономики </w:t>
      </w:r>
      <w:r>
        <w:rPr>
          <w:b/>
        </w:rPr>
        <w:t>разрабатывает г</w:t>
      </w:r>
      <w:r w:rsidRPr="005A20D9">
        <w:rPr>
          <w:b/>
        </w:rPr>
        <w:t xml:space="preserve">одовой отчет о мониторинге. </w:t>
      </w:r>
      <w:r w:rsidRPr="005A20D9">
        <w:t xml:space="preserve">Помимо </w:t>
      </w:r>
      <w:r>
        <w:t xml:space="preserve">прогресса в ходе </w:t>
      </w:r>
      <w:r w:rsidRPr="005A20D9">
        <w:t xml:space="preserve">выполнения, </w:t>
      </w:r>
      <w:r>
        <w:t xml:space="preserve"> он будет </w:t>
      </w:r>
      <w:r w:rsidRPr="005A20D9">
        <w:t>включ</w:t>
      </w:r>
      <w:r>
        <w:t>ать</w:t>
      </w:r>
      <w:r w:rsidRPr="005A20D9">
        <w:t xml:space="preserve"> и конкретные предложения </w:t>
      </w:r>
      <w:r>
        <w:t xml:space="preserve">для </w:t>
      </w:r>
      <w:r w:rsidRPr="005A20D9">
        <w:t>исполняющих организаци</w:t>
      </w:r>
      <w:r>
        <w:t>й</w:t>
      </w:r>
      <w:r w:rsidRPr="005A20D9">
        <w:t xml:space="preserve"> по исправлению и устранению недостатков в целях</w:t>
      </w:r>
      <w:r>
        <w:t xml:space="preserve"> обеспечения </w:t>
      </w:r>
      <w:r w:rsidRPr="005A20D9">
        <w:t xml:space="preserve"> эффективной реализации </w:t>
      </w:r>
      <w:r>
        <w:t xml:space="preserve">настоящей </w:t>
      </w:r>
      <w:r w:rsidRPr="005A20D9">
        <w:t xml:space="preserve">Стратегии. Более того, в </w:t>
      </w:r>
      <w:r>
        <w:t>г</w:t>
      </w:r>
      <w:r w:rsidRPr="005A20D9">
        <w:t>одовой отчет о мониторинге, п</w:t>
      </w:r>
      <w:r>
        <w:t>ри</w:t>
      </w:r>
      <w:r w:rsidRPr="005A20D9">
        <w:t xml:space="preserve"> необходимости, будут включены предложения о внесении изменений в основные элементы </w:t>
      </w:r>
      <w:r>
        <w:t xml:space="preserve">настоящей </w:t>
      </w:r>
      <w:r w:rsidRPr="005A20D9">
        <w:t xml:space="preserve">Стратегии. </w:t>
      </w:r>
      <w:r>
        <w:t xml:space="preserve">Изменения </w:t>
      </w:r>
      <w:r w:rsidRPr="005A20D9">
        <w:t>могут касаться, в том числ</w:t>
      </w:r>
      <w:r>
        <w:t>е</w:t>
      </w:r>
      <w:r w:rsidRPr="005A20D9">
        <w:t xml:space="preserve"> и возможных методологических изменений  статистических показател</w:t>
      </w:r>
      <w:r>
        <w:t>ей</w:t>
      </w:r>
      <w:r w:rsidRPr="005A20D9">
        <w:t xml:space="preserve">, которые могут повлиять на контрольные уровни или на промежуточные цели, </w:t>
      </w:r>
      <w:r>
        <w:t xml:space="preserve">определенные </w:t>
      </w:r>
      <w:r w:rsidRPr="005A20D9">
        <w:t xml:space="preserve"> для выполнения </w:t>
      </w:r>
      <w:r>
        <w:t xml:space="preserve">настоящей </w:t>
      </w:r>
      <w:r w:rsidRPr="005A20D9">
        <w:t xml:space="preserve">Стратегии, а также на показатели воздействия. </w:t>
      </w:r>
      <w:r>
        <w:t>В последующем</w:t>
      </w:r>
      <w:r w:rsidRPr="005A20D9">
        <w:t xml:space="preserve">, </w:t>
      </w:r>
      <w:r>
        <w:t>г</w:t>
      </w:r>
      <w:r w:rsidRPr="005A20D9">
        <w:t>одовой отчет о мониторинге и предложения об актуализации Плана действий будут рассмотрены и утверждены Советом по конкурен</w:t>
      </w:r>
      <w:r>
        <w:t xml:space="preserve">тоспособности </w:t>
      </w:r>
      <w:r w:rsidRPr="005A20D9">
        <w:t>и представлены Правительству до 31 марта.</w:t>
      </w: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left="709" w:firstLine="709"/>
        <w:jc w:val="both"/>
      </w:pP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136. </w:t>
      </w:r>
      <w:r w:rsidRPr="005A20D9">
        <w:rPr>
          <w:b/>
        </w:rPr>
        <w:t xml:space="preserve">В процессе </w:t>
      </w:r>
      <w:r>
        <w:rPr>
          <w:b/>
        </w:rPr>
        <w:t>разработки г</w:t>
      </w:r>
      <w:r w:rsidRPr="005A20D9">
        <w:rPr>
          <w:b/>
        </w:rPr>
        <w:t xml:space="preserve">одового отчета о мониторинге Министерство экономики будет </w:t>
      </w:r>
      <w:r>
        <w:rPr>
          <w:b/>
        </w:rPr>
        <w:t xml:space="preserve">использовать </w:t>
      </w:r>
      <w:r w:rsidRPr="005A20D9">
        <w:rPr>
          <w:b/>
        </w:rPr>
        <w:t>просто</w:t>
      </w:r>
      <w:r>
        <w:rPr>
          <w:b/>
        </w:rPr>
        <w:t>й</w:t>
      </w:r>
      <w:r w:rsidRPr="005A20D9">
        <w:rPr>
          <w:b/>
        </w:rPr>
        <w:t xml:space="preserve"> и в то же время </w:t>
      </w:r>
      <w:r w:rsidRPr="005A20D9">
        <w:rPr>
          <w:b/>
        </w:rPr>
        <w:lastRenderedPageBreak/>
        <w:t>надежн</w:t>
      </w:r>
      <w:r>
        <w:rPr>
          <w:b/>
        </w:rPr>
        <w:t xml:space="preserve">ый </w:t>
      </w:r>
      <w:r w:rsidRPr="005A20D9">
        <w:rPr>
          <w:b/>
        </w:rPr>
        <w:t>количественн</w:t>
      </w:r>
      <w:r>
        <w:rPr>
          <w:b/>
        </w:rPr>
        <w:t>ый</w:t>
      </w:r>
      <w:r w:rsidRPr="005A20D9">
        <w:rPr>
          <w:b/>
        </w:rPr>
        <w:t xml:space="preserve"> метод.</w:t>
      </w:r>
      <w:r w:rsidRPr="005A20D9">
        <w:t xml:space="preserve"> На основании отчетов  организаций и собственных оценок</w:t>
      </w:r>
      <w:r>
        <w:t xml:space="preserve">, осуществленных </w:t>
      </w:r>
      <w:r w:rsidRPr="005A20D9">
        <w:t>Министерств</w:t>
      </w:r>
      <w:r>
        <w:t>ом</w:t>
      </w:r>
      <w:r w:rsidRPr="005A20D9">
        <w:t xml:space="preserve"> экономики</w:t>
      </w:r>
      <w:r>
        <w:t>,</w:t>
      </w:r>
      <w:r w:rsidRPr="005A20D9">
        <w:t xml:space="preserve"> этап реализации каждого мероприятия согласно Плану действий будет оцениваться по </w:t>
      </w:r>
      <w:r>
        <w:t xml:space="preserve">трехуровневой </w:t>
      </w:r>
      <w:r w:rsidRPr="005A20D9">
        <w:t>шкале</w:t>
      </w:r>
      <w:r>
        <w:t>:</w:t>
      </w:r>
      <w:r w:rsidRPr="005A20D9">
        <w:t xml:space="preserve"> </w:t>
      </w:r>
    </w:p>
    <w:p w:rsidR="001F0AEC" w:rsidRPr="007C1C0E" w:rsidRDefault="001F0AEC" w:rsidP="001F0AEC">
      <w:pPr>
        <w:pStyle w:val="ListParagraph"/>
        <w:numPr>
          <w:ilvl w:val="0"/>
          <w:numId w:val="33"/>
        </w:numPr>
        <w:tabs>
          <w:tab w:val="left" w:pos="709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7C1C0E">
        <w:rPr>
          <w:rFonts w:ascii="Times New Roman" w:hAnsi="Times New Roman"/>
          <w:sz w:val="28"/>
          <w:szCs w:val="28"/>
        </w:rPr>
        <w:t xml:space="preserve">действие не было выполнено - 0 баллов; </w:t>
      </w:r>
    </w:p>
    <w:p w:rsidR="001F0AEC" w:rsidRPr="007C1C0E" w:rsidRDefault="001F0AEC" w:rsidP="001F0AEC">
      <w:pPr>
        <w:pStyle w:val="ListParagraph"/>
        <w:numPr>
          <w:ilvl w:val="0"/>
          <w:numId w:val="33"/>
        </w:numPr>
        <w:tabs>
          <w:tab w:val="left" w:pos="709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7C1C0E">
        <w:rPr>
          <w:rFonts w:ascii="Times New Roman" w:hAnsi="Times New Roman"/>
          <w:sz w:val="28"/>
          <w:szCs w:val="28"/>
        </w:rPr>
        <w:t xml:space="preserve">действие было выполнено частично - 1 балл; </w:t>
      </w:r>
    </w:p>
    <w:p w:rsidR="001F0AEC" w:rsidRPr="007C1C0E" w:rsidRDefault="001F0AEC" w:rsidP="001F0AEC">
      <w:pPr>
        <w:pStyle w:val="ListParagraph"/>
        <w:numPr>
          <w:ilvl w:val="0"/>
          <w:numId w:val="33"/>
        </w:numPr>
        <w:tabs>
          <w:tab w:val="left" w:pos="709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7C1C0E">
        <w:rPr>
          <w:rFonts w:ascii="Times New Roman" w:hAnsi="Times New Roman"/>
          <w:sz w:val="28"/>
          <w:szCs w:val="28"/>
        </w:rPr>
        <w:t>действие было выполнено полностью - 2 балла.</w:t>
      </w:r>
    </w:p>
    <w:p w:rsidR="001F0AEC" w:rsidRPr="005A20D9" w:rsidRDefault="001F0AEC" w:rsidP="001F0AEC">
      <w:pPr>
        <w:tabs>
          <w:tab w:val="left" w:pos="709"/>
          <w:tab w:val="left" w:pos="1134"/>
        </w:tabs>
        <w:ind w:firstLine="0"/>
        <w:rPr>
          <w:rFonts w:ascii="Times New Roman" w:hAnsi="Times New Roman"/>
          <w:sz w:val="28"/>
          <w:szCs w:val="28"/>
        </w:rPr>
      </w:pP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before="0" w:after="0" w:line="240" w:lineRule="auto"/>
        <w:ind w:firstLine="709"/>
        <w:jc w:val="both"/>
      </w:pPr>
      <w:r>
        <w:rPr>
          <w:b/>
        </w:rPr>
        <w:t xml:space="preserve">137. </w:t>
      </w:r>
      <w:r w:rsidRPr="005A20D9">
        <w:rPr>
          <w:b/>
        </w:rPr>
        <w:t xml:space="preserve">Действия, </w:t>
      </w:r>
      <w:r>
        <w:rPr>
          <w:b/>
        </w:rPr>
        <w:t xml:space="preserve">осуществление </w:t>
      </w:r>
      <w:r w:rsidRPr="005A20D9">
        <w:rPr>
          <w:b/>
        </w:rPr>
        <w:t xml:space="preserve">которых запланировано на будущее, не включены в оценку. </w:t>
      </w:r>
      <w:r>
        <w:rPr>
          <w:b/>
        </w:rPr>
        <w:t>Д</w:t>
      </w:r>
      <w:r w:rsidRPr="005A20D9">
        <w:t>ействия, срок реализаци</w:t>
      </w:r>
      <w:r>
        <w:t>и</w:t>
      </w:r>
      <w:r w:rsidRPr="005A20D9">
        <w:t xml:space="preserve"> которых истек, будут продолжать оцениваться. Ежегодный </w:t>
      </w:r>
      <w:r>
        <w:t>и</w:t>
      </w:r>
      <w:r w:rsidRPr="005A20D9">
        <w:t xml:space="preserve">ндекс выполнения Плана действий будет рассчитываться как простое среднее </w:t>
      </w:r>
      <w:r>
        <w:t>баллов</w:t>
      </w:r>
      <w:r w:rsidRPr="005A20D9">
        <w:t>, при</w:t>
      </w:r>
      <w:r>
        <w:t xml:space="preserve">своенных </w:t>
      </w:r>
      <w:r w:rsidRPr="005A20D9">
        <w:t>каждому действию, и выраженн</w:t>
      </w:r>
      <w:r>
        <w:t>ое</w:t>
      </w:r>
      <w:r w:rsidRPr="005A20D9">
        <w:t xml:space="preserve"> в процентном отношении</w:t>
      </w:r>
      <w:r>
        <w:t>,</w:t>
      </w:r>
      <w:r w:rsidRPr="005A20D9">
        <w:t xml:space="preserve"> между общим количеством набранных </w:t>
      </w:r>
      <w:r>
        <w:t>баллов</w:t>
      </w:r>
      <w:r w:rsidRPr="005A20D9">
        <w:t xml:space="preserve"> и максимально возможным количеством </w:t>
      </w:r>
      <w:r>
        <w:t>баллов</w:t>
      </w:r>
      <w:r w:rsidRPr="005A20D9">
        <w:t xml:space="preserve"> (160 </w:t>
      </w:r>
      <w:r>
        <w:t>баллов</w:t>
      </w:r>
      <w:r w:rsidRPr="005A20D9">
        <w:t>) (</w:t>
      </w:r>
      <w:r>
        <w:t>таблица 16</w:t>
      </w:r>
      <w:r w:rsidRPr="005A20D9">
        <w:t xml:space="preserve">). Все действия, вспомогательные задачи и задачи, внесенные в План действий, имеют равный вес при подсчете среднего значения. Годовой отчет о мониторинге </w:t>
      </w:r>
      <w:r>
        <w:t xml:space="preserve">будет </w:t>
      </w:r>
      <w:r w:rsidRPr="005A20D9">
        <w:t xml:space="preserve">также </w:t>
      </w:r>
      <w:r>
        <w:t xml:space="preserve">отражать достижения в процессе </w:t>
      </w:r>
      <w:r w:rsidRPr="005A20D9">
        <w:t>выполнения Плана действий на уровне вспомогательных задач, задач и Плана в целом.</w:t>
      </w:r>
    </w:p>
    <w:p w:rsidR="001F0AEC" w:rsidRPr="007C1C0E" w:rsidRDefault="001F0AEC" w:rsidP="001F0AEC">
      <w:bookmarkStart w:id="191" w:name="_Ref437944798"/>
      <w:bookmarkStart w:id="192" w:name="_Toc443551525"/>
    </w:p>
    <w:p w:rsidR="001F0AEC" w:rsidRDefault="001F0AEC" w:rsidP="001F0AEC">
      <w:pPr>
        <w:pStyle w:val="Caption"/>
        <w:spacing w:before="0" w:after="0"/>
        <w:ind w:left="7079"/>
        <w:rPr>
          <w:b w:val="0"/>
          <w:sz w:val="28"/>
          <w:szCs w:val="28"/>
        </w:rPr>
      </w:pPr>
      <w:r w:rsidRPr="005A20D9">
        <w:rPr>
          <w:b w:val="0"/>
          <w:sz w:val="28"/>
          <w:szCs w:val="28"/>
        </w:rPr>
        <w:t xml:space="preserve">Таблица </w:t>
      </w:r>
      <w:r w:rsidRPr="005A20D9">
        <w:rPr>
          <w:b w:val="0"/>
          <w:sz w:val="28"/>
          <w:szCs w:val="28"/>
        </w:rPr>
        <w:fldChar w:fldCharType="begin"/>
      </w:r>
      <w:r w:rsidRPr="005A20D9">
        <w:rPr>
          <w:b w:val="0"/>
          <w:sz w:val="28"/>
          <w:szCs w:val="28"/>
        </w:rPr>
        <w:instrText xml:space="preserve"> SEQ Tabelul \* ARABIC </w:instrText>
      </w:r>
      <w:r w:rsidRPr="005A20D9">
        <w:rPr>
          <w:b w:val="0"/>
          <w:sz w:val="28"/>
          <w:szCs w:val="28"/>
        </w:rPr>
        <w:fldChar w:fldCharType="separate"/>
      </w:r>
      <w:r>
        <w:rPr>
          <w:b w:val="0"/>
          <w:noProof/>
          <w:sz w:val="28"/>
          <w:szCs w:val="28"/>
        </w:rPr>
        <w:t>16</w:t>
      </w:r>
      <w:r w:rsidRPr="005A20D9">
        <w:rPr>
          <w:b w:val="0"/>
          <w:noProof/>
          <w:sz w:val="28"/>
          <w:szCs w:val="28"/>
        </w:rPr>
        <w:fldChar w:fldCharType="end"/>
      </w:r>
      <w:bookmarkEnd w:id="191"/>
      <w:r w:rsidRPr="005A20D9">
        <w:rPr>
          <w:b w:val="0"/>
          <w:sz w:val="28"/>
          <w:szCs w:val="28"/>
        </w:rPr>
        <w:t xml:space="preserve"> </w:t>
      </w:r>
    </w:p>
    <w:p w:rsidR="001F0AEC" w:rsidRPr="007C1C0E" w:rsidRDefault="001F0AEC" w:rsidP="001F0AEC"/>
    <w:p w:rsidR="001F0AEC" w:rsidRPr="007C1C0E" w:rsidRDefault="001F0AEC" w:rsidP="001F0AEC">
      <w:pPr>
        <w:pStyle w:val="Caption"/>
        <w:spacing w:before="0" w:after="0"/>
        <w:ind w:firstLine="0"/>
        <w:jc w:val="center"/>
        <w:rPr>
          <w:szCs w:val="24"/>
        </w:rPr>
      </w:pPr>
      <w:r w:rsidRPr="007C1C0E">
        <w:rPr>
          <w:szCs w:val="24"/>
        </w:rPr>
        <w:t>Таблица оценки выполнения Плана действий – количество действий по задачам/вспомогательным задачам и максимально возможное количество баллов, которое можно получить в ходе мониторинга</w:t>
      </w:r>
      <w:bookmarkEnd w:id="192"/>
    </w:p>
    <w:p w:rsidR="001F0AEC" w:rsidRPr="00265451" w:rsidRDefault="001F0AEC" w:rsidP="001F0AEC"/>
    <w:tbl>
      <w:tblPr>
        <w:tblW w:w="10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823"/>
        <w:gridCol w:w="1719"/>
      </w:tblGrid>
      <w:tr w:rsidR="001F0AEC" w:rsidRPr="007C1C0E" w:rsidTr="008F4063">
        <w:trPr>
          <w:trHeight w:val="290"/>
        </w:trPr>
        <w:tc>
          <w:tcPr>
            <w:tcW w:w="6487" w:type="dxa"/>
            <w:shd w:val="clear" w:color="auto" w:fill="auto"/>
            <w:noWrap/>
          </w:tcPr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  <w:p w:rsidR="001F0AEC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</w:p>
          <w:p w:rsidR="001F0AEC" w:rsidRPr="007C1C0E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7C1C0E">
              <w:rPr>
                <w:rFonts w:ascii="Times New Roman" w:eastAsia="Times New Roman" w:hAnsi="Times New Roman"/>
                <w:b/>
                <w:color w:val="000000"/>
                <w:szCs w:val="22"/>
              </w:rPr>
              <w:t>Задачи/вспомогательные задачи</w:t>
            </w:r>
          </w:p>
        </w:tc>
        <w:tc>
          <w:tcPr>
            <w:tcW w:w="1823" w:type="dxa"/>
            <w:shd w:val="clear" w:color="auto" w:fill="auto"/>
            <w:noWrap/>
          </w:tcPr>
          <w:p w:rsidR="001F0AEC" w:rsidRPr="007C1C0E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7C1C0E">
              <w:rPr>
                <w:rFonts w:ascii="Times New Roman" w:eastAsia="Times New Roman" w:hAnsi="Times New Roman"/>
                <w:b/>
                <w:color w:val="000000"/>
                <w:szCs w:val="22"/>
              </w:rPr>
              <w:t xml:space="preserve">Общее количество  действий согласно </w:t>
            </w:r>
            <w:r>
              <w:rPr>
                <w:rFonts w:ascii="Times New Roman" w:eastAsia="Times New Roman" w:hAnsi="Times New Roman"/>
                <w:b/>
                <w:color w:val="000000"/>
                <w:szCs w:val="22"/>
              </w:rPr>
              <w:t>П</w:t>
            </w:r>
            <w:r w:rsidRPr="007C1C0E">
              <w:rPr>
                <w:rFonts w:ascii="Times New Roman" w:eastAsia="Times New Roman" w:hAnsi="Times New Roman"/>
                <w:b/>
                <w:color w:val="000000"/>
                <w:szCs w:val="22"/>
              </w:rPr>
              <w:t>лану действий</w:t>
            </w:r>
          </w:p>
        </w:tc>
        <w:tc>
          <w:tcPr>
            <w:tcW w:w="1715" w:type="dxa"/>
            <w:shd w:val="clear" w:color="auto" w:fill="auto"/>
            <w:noWrap/>
          </w:tcPr>
          <w:p w:rsidR="001F0AEC" w:rsidRPr="007C1C0E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7C1C0E">
              <w:rPr>
                <w:rFonts w:ascii="Times New Roman" w:eastAsia="Times New Roman" w:hAnsi="Times New Roman"/>
                <w:b/>
                <w:color w:val="000000"/>
                <w:szCs w:val="22"/>
              </w:rPr>
              <w:t>Максимальное возможное количество</w:t>
            </w:r>
          </w:p>
          <w:p w:rsidR="001F0AEC" w:rsidRPr="007C1C0E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7C1C0E">
              <w:rPr>
                <w:rFonts w:ascii="Times New Roman" w:eastAsia="Times New Roman" w:hAnsi="Times New Roman"/>
                <w:b/>
                <w:color w:val="000000"/>
                <w:szCs w:val="22"/>
              </w:rPr>
              <w:t>баллов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hAnsi="Times New Roman"/>
                <w:sz w:val="24"/>
              </w:rPr>
              <w:t>Задача A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5A20D9">
              <w:rPr>
                <w:rFonts w:ascii="Times New Roman" w:hAnsi="Times New Roman"/>
                <w:sz w:val="24"/>
              </w:rPr>
              <w:t xml:space="preserve"> Укрепление основных элементов нормативно-правовой базы, способствующих привлечению, сохранению</w:t>
            </w:r>
            <w:r>
              <w:rPr>
                <w:rFonts w:ascii="Times New Roman" w:hAnsi="Times New Roman"/>
                <w:sz w:val="24"/>
              </w:rPr>
              <w:t>,</w:t>
            </w:r>
            <w:r w:rsidRPr="005A20D9">
              <w:rPr>
                <w:rFonts w:ascii="Times New Roman" w:hAnsi="Times New Roman"/>
                <w:sz w:val="24"/>
              </w:rPr>
              <w:t xml:space="preserve"> развитию инвестиций и продвижению экспорта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20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40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A1. </w:t>
            </w:r>
            <w:r w:rsidRPr="005A20D9">
              <w:rPr>
                <w:rFonts w:ascii="Times New Roman" w:hAnsi="Times New Roman"/>
                <w:i/>
                <w:sz w:val="24"/>
              </w:rPr>
              <w:t xml:space="preserve">Эффективное предотвращение и разрешение </w:t>
            </w:r>
            <w:r>
              <w:rPr>
                <w:rFonts w:ascii="Times New Roman" w:hAnsi="Times New Roman"/>
                <w:i/>
                <w:sz w:val="24"/>
              </w:rPr>
              <w:t>инвестиционных споров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5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10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A2. </w:t>
            </w:r>
            <w:r w:rsidRPr="005A20D9">
              <w:rPr>
                <w:rFonts w:ascii="Times New Roman" w:hAnsi="Times New Roman"/>
                <w:i/>
                <w:sz w:val="24"/>
              </w:rPr>
              <w:t>Улучшение налогово-таможенной политики и е</w:t>
            </w:r>
            <w:r>
              <w:rPr>
                <w:rFonts w:ascii="Times New Roman" w:hAnsi="Times New Roman"/>
                <w:i/>
                <w:sz w:val="24"/>
              </w:rPr>
              <w:t>е</w:t>
            </w:r>
            <w:r w:rsidRPr="005A20D9">
              <w:rPr>
                <w:rFonts w:ascii="Times New Roman" w:hAnsi="Times New Roman"/>
                <w:i/>
                <w:sz w:val="24"/>
              </w:rPr>
              <w:t xml:space="preserve"> администрирования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5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10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A3. </w:t>
            </w:r>
            <w:r w:rsidRPr="005A20D9">
              <w:rPr>
                <w:rFonts w:ascii="Times New Roman" w:hAnsi="Times New Roman"/>
                <w:i/>
                <w:sz w:val="24"/>
              </w:rPr>
              <w:t>Повышение доверия бизнеса к государству и создание прозрачных отношений между бизнесом и государством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5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10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A4. </w:t>
            </w:r>
            <w:r w:rsidRPr="005A20D9">
              <w:rPr>
                <w:rFonts w:ascii="Times New Roman" w:hAnsi="Times New Roman"/>
                <w:i/>
                <w:sz w:val="24"/>
              </w:rPr>
              <w:t>Укрепление статистической базы об инвестиционной и экспортной деятельности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2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A5. </w:t>
            </w:r>
            <w:r w:rsidRPr="005A20D9">
              <w:rPr>
                <w:rFonts w:ascii="Times New Roman" w:hAnsi="Times New Roman"/>
                <w:i/>
                <w:sz w:val="24"/>
              </w:rPr>
              <w:t>Ускорение процесса выполнения положений, предусмотренных Стратегией реформы нормативно-правовой базы предпринимательской деятельности на 2013-2020 гг.</w:t>
            </w:r>
          </w:p>
        </w:tc>
        <w:tc>
          <w:tcPr>
            <w:tcW w:w="1823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3</w:t>
            </w:r>
          </w:p>
        </w:tc>
        <w:tc>
          <w:tcPr>
            <w:tcW w:w="1715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6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hAnsi="Times New Roman"/>
                <w:sz w:val="24"/>
              </w:rPr>
              <w:t>Задача B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5A20D9">
              <w:rPr>
                <w:rFonts w:ascii="Times New Roman" w:hAnsi="Times New Roman"/>
                <w:sz w:val="24"/>
              </w:rPr>
              <w:t xml:space="preserve"> Совершенствование системы развития рабочей силы для приоритетных экспортно-ориентированных отраслей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19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38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lastRenderedPageBreak/>
              <w:t xml:space="preserve">B1. </w:t>
            </w:r>
            <w:r w:rsidRPr="005A20D9">
              <w:rPr>
                <w:rFonts w:ascii="Times New Roman" w:hAnsi="Times New Roman"/>
                <w:i/>
                <w:sz w:val="24"/>
              </w:rPr>
              <w:t xml:space="preserve">Ускорение выполнения основных положений Стратегии развития профессионально-технического образования на 2013-2020 гг., а также других мер, ориентированных на развитие рабочей силы в приоритетных секторах, </w:t>
            </w:r>
            <w:r>
              <w:rPr>
                <w:rFonts w:ascii="Times New Roman" w:hAnsi="Times New Roman"/>
                <w:i/>
                <w:sz w:val="24"/>
              </w:rPr>
              <w:t xml:space="preserve">определенных в настоящей </w:t>
            </w:r>
            <w:r w:rsidRPr="005A20D9">
              <w:rPr>
                <w:rFonts w:ascii="Times New Roman" w:hAnsi="Times New Roman"/>
                <w:i/>
                <w:sz w:val="24"/>
              </w:rPr>
              <w:t xml:space="preserve"> Стратегии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12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24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B2. </w:t>
            </w:r>
            <w:r w:rsidRPr="005A20D9">
              <w:rPr>
                <w:rFonts w:ascii="Times New Roman" w:hAnsi="Times New Roman"/>
                <w:i/>
                <w:sz w:val="24"/>
              </w:rPr>
              <w:t>Модернизация законодательства о труде и о трудовой миграции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3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6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B3. </w:t>
            </w:r>
            <w:r w:rsidRPr="005A20D9">
              <w:rPr>
                <w:rFonts w:ascii="Times New Roman" w:hAnsi="Times New Roman"/>
                <w:i/>
                <w:sz w:val="24"/>
              </w:rPr>
              <w:t>Введение системы поощрительных мер для обучения служащих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4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8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hAnsi="Times New Roman"/>
                <w:sz w:val="24"/>
              </w:rPr>
              <w:t>Задача C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5A20D9">
              <w:rPr>
                <w:rFonts w:ascii="Times New Roman" w:hAnsi="Times New Roman"/>
                <w:sz w:val="24"/>
              </w:rPr>
              <w:t xml:space="preserve"> Повышение качества промышленной, транспортной и торговой инфраструктуры для развития экспортно-ориентированных секторов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12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24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C1. </w:t>
            </w:r>
            <w:r w:rsidRPr="005A20D9">
              <w:rPr>
                <w:rFonts w:ascii="Times New Roman" w:hAnsi="Times New Roman"/>
                <w:i/>
                <w:sz w:val="24"/>
              </w:rPr>
              <w:t>Развитие промышленной инфраструктуры</w:t>
            </w: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>.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5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10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C2. </w:t>
            </w:r>
            <w:r w:rsidRPr="005A20D9">
              <w:rPr>
                <w:rFonts w:ascii="Times New Roman" w:hAnsi="Times New Roman"/>
                <w:i/>
                <w:sz w:val="24"/>
              </w:rPr>
              <w:t>Дальнейшее развитие инфраструктуры (в том числе нематериальной) поддержки инвестиций и экспорта.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7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14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bookmarkStart w:id="193" w:name="RANGE!A15"/>
            <w:r w:rsidRPr="005A20D9">
              <w:rPr>
                <w:rFonts w:ascii="Times New Roman" w:hAnsi="Times New Roman"/>
                <w:sz w:val="24"/>
              </w:rPr>
              <w:t>Задача D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5A20D9">
              <w:rPr>
                <w:rFonts w:ascii="Times New Roman" w:hAnsi="Times New Roman"/>
                <w:sz w:val="24"/>
              </w:rPr>
              <w:t xml:space="preserve"> Усиление экономических стимулов и развитие </w:t>
            </w:r>
            <w:r>
              <w:rPr>
                <w:rFonts w:ascii="Times New Roman" w:hAnsi="Times New Roman"/>
                <w:sz w:val="24"/>
              </w:rPr>
              <w:t>прямых иностранных инвестиций</w:t>
            </w:r>
            <w:r w:rsidRPr="005A20D9">
              <w:rPr>
                <w:rFonts w:ascii="Times New Roman" w:hAnsi="Times New Roman"/>
                <w:sz w:val="24"/>
              </w:rPr>
              <w:t xml:space="preserve"> через упрочение связей с национальной экономикой</w:t>
            </w:r>
            <w:r w:rsidRPr="005A20D9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bookmarkEnd w:id="193"/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9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18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D1. </w:t>
            </w:r>
            <w:r w:rsidRPr="005A20D9">
              <w:rPr>
                <w:rFonts w:ascii="Times New Roman" w:hAnsi="Times New Roman"/>
                <w:i/>
                <w:sz w:val="24"/>
              </w:rPr>
              <w:t>Разработка более привлекательной системы инвестиционных стимулов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2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D2. </w:t>
            </w:r>
            <w:r w:rsidRPr="005A20D9">
              <w:rPr>
                <w:rFonts w:ascii="Times New Roman" w:hAnsi="Times New Roman"/>
                <w:i/>
                <w:sz w:val="24"/>
              </w:rPr>
              <w:t xml:space="preserve">Консолидация связей между </w:t>
            </w:r>
            <w:r>
              <w:rPr>
                <w:rFonts w:ascii="Times New Roman" w:hAnsi="Times New Roman"/>
                <w:i/>
                <w:sz w:val="24"/>
              </w:rPr>
              <w:t>прямыми иностранными инвестициями</w:t>
            </w:r>
            <w:r w:rsidRPr="005A20D9">
              <w:rPr>
                <w:rFonts w:ascii="Times New Roman" w:hAnsi="Times New Roman"/>
                <w:i/>
                <w:sz w:val="24"/>
              </w:rPr>
              <w:t xml:space="preserve"> и экономикой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7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14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hAnsi="Times New Roman"/>
                <w:sz w:val="24"/>
              </w:rPr>
              <w:t>Задача E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5A20D9">
              <w:rPr>
                <w:rFonts w:ascii="Times New Roman" w:hAnsi="Times New Roman"/>
                <w:sz w:val="24"/>
              </w:rPr>
              <w:t xml:space="preserve"> Повышение экспортных мощностей отечественных производителей</w:t>
            </w:r>
          </w:p>
        </w:tc>
        <w:tc>
          <w:tcPr>
            <w:tcW w:w="1823" w:type="dxa"/>
            <w:shd w:val="clear" w:color="auto" w:fill="auto"/>
            <w:noWrap/>
          </w:tcPr>
          <w:p w:rsidR="001F0AEC" w:rsidRPr="005A20D9" w:rsidRDefault="001F0AEC" w:rsidP="008F4063">
            <w:pPr>
              <w:keepNext/>
              <w:keepLines/>
              <w:tabs>
                <w:tab w:val="left" w:pos="709"/>
              </w:tabs>
              <w:spacing w:before="200"/>
              <w:ind w:firstLine="0"/>
              <w:jc w:val="center"/>
              <w:outlineLvl w:val="1"/>
              <w:rPr>
                <w:rFonts w:ascii="Times New Roman" w:eastAsia="Times New Roman" w:hAnsi="Times New Roman"/>
                <w:color w:val="000000"/>
                <w:sz w:val="24"/>
              </w:rPr>
            </w:pPr>
            <w:bookmarkStart w:id="194" w:name="_Toc442346353"/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9</w:t>
            </w:r>
            <w:bookmarkEnd w:id="194"/>
          </w:p>
        </w:tc>
        <w:tc>
          <w:tcPr>
            <w:tcW w:w="1715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18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E1. </w:t>
            </w:r>
            <w:r w:rsidRPr="005A20D9">
              <w:rPr>
                <w:rFonts w:ascii="Times New Roman" w:hAnsi="Times New Roman"/>
                <w:i/>
                <w:sz w:val="24"/>
              </w:rPr>
              <w:t>Развитие инструментов финансовой поддержки экспортеров</w:t>
            </w:r>
          </w:p>
        </w:tc>
        <w:tc>
          <w:tcPr>
            <w:tcW w:w="1823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2</w:t>
            </w:r>
          </w:p>
        </w:tc>
        <w:tc>
          <w:tcPr>
            <w:tcW w:w="1715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>E2.</w:t>
            </w:r>
            <w:r w:rsidRPr="005A20D9">
              <w:rPr>
                <w:rFonts w:ascii="Times New Roman" w:hAnsi="Times New Roman"/>
                <w:sz w:val="24"/>
              </w:rPr>
              <w:t xml:space="preserve"> </w:t>
            </w:r>
            <w:r w:rsidRPr="005A20D9">
              <w:rPr>
                <w:rFonts w:ascii="Times New Roman" w:hAnsi="Times New Roman"/>
                <w:i/>
                <w:sz w:val="24"/>
              </w:rPr>
              <w:t>Развитие инструментов информационной поддержки экспортеров</w:t>
            </w:r>
          </w:p>
        </w:tc>
        <w:tc>
          <w:tcPr>
            <w:tcW w:w="1823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7</w:t>
            </w:r>
          </w:p>
        </w:tc>
        <w:tc>
          <w:tcPr>
            <w:tcW w:w="1715" w:type="dxa"/>
            <w:shd w:val="clear" w:color="auto" w:fill="auto"/>
            <w:noWrap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14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hAnsi="Times New Roman"/>
                <w:sz w:val="24"/>
              </w:rPr>
              <w:t>Задача F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5A20D9">
              <w:rPr>
                <w:rFonts w:ascii="Times New Roman" w:hAnsi="Times New Roman"/>
                <w:sz w:val="24"/>
              </w:rPr>
              <w:t xml:space="preserve"> Наращивание потенциала национальных институтов в целях привлечения, сохранения и развития инвестиций и продвижения экспорта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10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color w:val="000000"/>
                <w:sz w:val="24"/>
                <w:lang w:val="ro-RO"/>
              </w:rPr>
              <w:t>20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F1. </w:t>
            </w:r>
            <w:r w:rsidRPr="005A20D9">
              <w:rPr>
                <w:rFonts w:ascii="Times New Roman" w:hAnsi="Times New Roman"/>
                <w:i/>
                <w:sz w:val="24"/>
              </w:rPr>
              <w:t xml:space="preserve">Превращение </w:t>
            </w:r>
            <w:r w:rsidRPr="007C1C0E">
              <w:rPr>
                <w:rFonts w:ascii="Times New Roman" w:hAnsi="Times New Roman"/>
                <w:i/>
                <w:sz w:val="24"/>
              </w:rPr>
              <w:t>Организаци</w:t>
            </w:r>
            <w:r>
              <w:rPr>
                <w:rFonts w:ascii="Times New Roman" w:hAnsi="Times New Roman"/>
                <w:i/>
                <w:sz w:val="24"/>
              </w:rPr>
              <w:t>и</w:t>
            </w:r>
            <w:r w:rsidRPr="007C1C0E">
              <w:rPr>
                <w:rFonts w:ascii="Times New Roman" w:hAnsi="Times New Roman"/>
                <w:i/>
                <w:sz w:val="24"/>
              </w:rPr>
              <w:t xml:space="preserve"> по привлечению инвестиций и продвижению экспорта из Молдовы </w:t>
            </w:r>
            <w:r w:rsidRPr="005A20D9">
              <w:rPr>
                <w:rFonts w:ascii="Times New Roman" w:hAnsi="Times New Roman"/>
                <w:i/>
                <w:sz w:val="24"/>
              </w:rPr>
              <w:t>в эффективное и профессиональное агентство в области привлечения инвестиций и продвижения экспорта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>7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1</w:t>
            </w: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>4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</w:rPr>
              <w:t xml:space="preserve">F2. </w:t>
            </w:r>
            <w:r w:rsidRPr="005A20D9">
              <w:rPr>
                <w:rFonts w:ascii="Times New Roman" w:hAnsi="Times New Roman"/>
                <w:i/>
                <w:sz w:val="24"/>
              </w:rPr>
              <w:t xml:space="preserve">Укрепление экономической дипломатии в области продвижения </w:t>
            </w:r>
            <w:r>
              <w:rPr>
                <w:rFonts w:ascii="Times New Roman" w:hAnsi="Times New Roman"/>
                <w:i/>
                <w:sz w:val="24"/>
              </w:rPr>
              <w:t>прямых иностранных инвестиций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4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i/>
                <w:color w:val="000000"/>
                <w:sz w:val="24"/>
                <w:lang w:val="ro-RO"/>
              </w:rPr>
              <w:t>8</w:t>
            </w:r>
          </w:p>
        </w:tc>
      </w:tr>
      <w:tr w:rsidR="001F0AEC" w:rsidRPr="005A20D9" w:rsidTr="008F4063">
        <w:trPr>
          <w:trHeight w:val="290"/>
        </w:trPr>
        <w:tc>
          <w:tcPr>
            <w:tcW w:w="6487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rPr>
                <w:rFonts w:ascii="Times New Roman" w:eastAsia="Times New Roman" w:hAnsi="Times New Roman"/>
                <w:b/>
                <w:sz w:val="24"/>
              </w:rPr>
            </w:pP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1823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</w:rPr>
              <w:t>80</w:t>
            </w:r>
          </w:p>
        </w:tc>
        <w:tc>
          <w:tcPr>
            <w:tcW w:w="1715" w:type="dxa"/>
            <w:shd w:val="clear" w:color="auto" w:fill="auto"/>
            <w:noWrap/>
            <w:hideMark/>
          </w:tcPr>
          <w:p w:rsidR="001F0AEC" w:rsidRPr="005A20D9" w:rsidRDefault="001F0AEC" w:rsidP="008F4063">
            <w:pPr>
              <w:tabs>
                <w:tab w:val="left" w:pos="709"/>
              </w:tabs>
              <w:ind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</w:rPr>
            </w:pP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  <w:lang w:val="ro-RO"/>
              </w:rPr>
              <w:t>1</w:t>
            </w:r>
            <w:r w:rsidRPr="005A20D9">
              <w:rPr>
                <w:rFonts w:ascii="Times New Roman" w:eastAsia="Times New Roman" w:hAnsi="Times New Roman"/>
                <w:b/>
                <w:color w:val="000000"/>
                <w:sz w:val="24"/>
              </w:rPr>
              <w:t>60</w:t>
            </w:r>
          </w:p>
        </w:tc>
      </w:tr>
    </w:tbl>
    <w:p w:rsidR="001F0AEC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line="240" w:lineRule="auto"/>
        <w:ind w:firstLine="709"/>
        <w:jc w:val="both"/>
        <w:rPr>
          <w:b/>
        </w:rPr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</w:tabs>
        <w:spacing w:line="240" w:lineRule="auto"/>
        <w:ind w:firstLine="709"/>
        <w:jc w:val="both"/>
        <w:rPr>
          <w:color w:val="FF0000"/>
        </w:rPr>
      </w:pPr>
      <w:r>
        <w:rPr>
          <w:b/>
        </w:rPr>
        <w:t xml:space="preserve">138. </w:t>
      </w:r>
      <w:r w:rsidRPr="002149A4">
        <w:rPr>
          <w:b/>
        </w:rPr>
        <w:t xml:space="preserve">В конце каждого года в течение срока выполнения Стратегии Министерство экономики при поддержке </w:t>
      </w:r>
      <w:r w:rsidRPr="00AF0EF6">
        <w:rPr>
          <w:b/>
        </w:rPr>
        <w:t>Организации по привлечению инвестиций и продвижению экспорта</w:t>
      </w:r>
      <w:r w:rsidRPr="002149A4">
        <w:rPr>
          <w:b/>
        </w:rPr>
        <w:t xml:space="preserve"> и в сотрудничестве с Национальным бюро статистики и Национальным </w:t>
      </w:r>
      <w:r>
        <w:rPr>
          <w:b/>
        </w:rPr>
        <w:t>б</w:t>
      </w:r>
      <w:r w:rsidRPr="002149A4">
        <w:rPr>
          <w:b/>
        </w:rPr>
        <w:t>анком Молдовы собирает данные о показателях прямого воздействия и показателях результатов</w:t>
      </w:r>
      <w:r w:rsidRPr="002149A4">
        <w:t xml:space="preserve">. На этом основании Министерство экономики оценит достигнутый уровень показателей воздействия в сравнении с установленными и определит прогресс, достигнутый по запланированным показателям. </w:t>
      </w:r>
    </w:p>
    <w:p w:rsidR="001F0AEC" w:rsidRPr="005A20D9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993"/>
        </w:tabs>
        <w:spacing w:before="0" w:after="0" w:line="240" w:lineRule="auto"/>
        <w:ind w:firstLine="709"/>
        <w:jc w:val="both"/>
        <w:rPr>
          <w:color w:val="FF0000"/>
        </w:rPr>
      </w:pPr>
      <w:r>
        <w:rPr>
          <w:b/>
        </w:rPr>
        <w:lastRenderedPageBreak/>
        <w:t xml:space="preserve">139. </w:t>
      </w:r>
      <w:r w:rsidRPr="002149A4">
        <w:rPr>
          <w:b/>
        </w:rPr>
        <w:t xml:space="preserve">Воздействие </w:t>
      </w:r>
      <w:r>
        <w:rPr>
          <w:b/>
        </w:rPr>
        <w:t xml:space="preserve">настоящей </w:t>
      </w:r>
      <w:r w:rsidRPr="002149A4">
        <w:rPr>
          <w:b/>
        </w:rPr>
        <w:t>Стратегии на развитие национальной экономики будет оценено Национальным институтом экономических исследований на основе методологии, разработанной им и утвержденной Советом. При финансовой поддержке партнеров по развитию будет произведена промежуточная оценка (в 2018 г</w:t>
      </w:r>
      <w:r>
        <w:rPr>
          <w:b/>
        </w:rPr>
        <w:t>оду</w:t>
      </w:r>
      <w:r w:rsidRPr="002149A4">
        <w:rPr>
          <w:b/>
        </w:rPr>
        <w:t xml:space="preserve">) и итоговая оценка воздействия Стратегии </w:t>
      </w:r>
      <w:r>
        <w:rPr>
          <w:b/>
        </w:rPr>
        <w:t>(</w:t>
      </w:r>
      <w:r w:rsidRPr="002149A4">
        <w:rPr>
          <w:b/>
        </w:rPr>
        <w:t>в 2021 г</w:t>
      </w:r>
      <w:r>
        <w:rPr>
          <w:b/>
        </w:rPr>
        <w:t>оду)</w:t>
      </w:r>
      <w:r w:rsidRPr="002149A4">
        <w:rPr>
          <w:b/>
        </w:rPr>
        <w:t xml:space="preserve">. </w:t>
      </w:r>
      <w:r w:rsidRPr="002149A4">
        <w:t>Кроме того, п</w:t>
      </w:r>
      <w:r>
        <w:t>ри</w:t>
      </w:r>
      <w:r w:rsidRPr="002149A4">
        <w:t xml:space="preserve"> необходимости и по решению Совета, Министерство экономики </w:t>
      </w:r>
      <w:r>
        <w:t xml:space="preserve">совместно с </w:t>
      </w:r>
      <w:r w:rsidRPr="002149A4">
        <w:t>Национальны</w:t>
      </w:r>
      <w:r>
        <w:t>м</w:t>
      </w:r>
      <w:r w:rsidRPr="002149A4">
        <w:t xml:space="preserve"> институт</w:t>
      </w:r>
      <w:r>
        <w:t>ом</w:t>
      </w:r>
      <w:r w:rsidRPr="002149A4">
        <w:t xml:space="preserve"> экономических исследований</w:t>
      </w:r>
      <w:r w:rsidRPr="002149A4">
        <w:rPr>
          <w:b/>
        </w:rPr>
        <w:t xml:space="preserve"> </w:t>
      </w:r>
      <w:r w:rsidRPr="002149A4">
        <w:t xml:space="preserve">будут </w:t>
      </w:r>
      <w:r>
        <w:t xml:space="preserve">осуществлять </w:t>
      </w:r>
      <w:r w:rsidRPr="002149A4">
        <w:t>дополнительные исследования по конкретным проблемам, возник</w:t>
      </w:r>
      <w:r>
        <w:t xml:space="preserve">ающим в ходе </w:t>
      </w:r>
      <w:r w:rsidRPr="002149A4">
        <w:t xml:space="preserve">выполнения </w:t>
      </w:r>
      <w:r>
        <w:t xml:space="preserve"> настоящей </w:t>
      </w:r>
      <w:r w:rsidRPr="002149A4">
        <w:t>Стратегии. По окончании каждой оценки составл</w:t>
      </w:r>
      <w:r>
        <w:t xml:space="preserve">яется </w:t>
      </w:r>
      <w:r w:rsidRPr="002149A4">
        <w:t xml:space="preserve">отчет. </w:t>
      </w:r>
      <w:r>
        <w:t>Люб</w:t>
      </w:r>
      <w:r w:rsidRPr="002149A4">
        <w:t>ое особое мнение авторов или Министерства экономики</w:t>
      </w:r>
      <w:r>
        <w:t>/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2149A4">
        <w:t xml:space="preserve"> </w:t>
      </w:r>
      <w:r>
        <w:t xml:space="preserve">в связи с внедрением настоящей </w:t>
      </w:r>
      <w:r w:rsidRPr="002149A4">
        <w:t xml:space="preserve">Стратегии будет </w:t>
      </w:r>
      <w:r>
        <w:t xml:space="preserve">четко указано </w:t>
      </w:r>
      <w:r w:rsidRPr="002149A4">
        <w:t>в отчет</w:t>
      </w:r>
      <w:r>
        <w:t>ах об оценке</w:t>
      </w:r>
      <w:r w:rsidRPr="002149A4">
        <w:t xml:space="preserve">. Отчеты </w:t>
      </w:r>
      <w:r>
        <w:t xml:space="preserve">об оценке </w:t>
      </w:r>
      <w:r w:rsidRPr="002149A4">
        <w:t xml:space="preserve">будут основываться на отчетах организаций, ответственных за выполнение Плана действий, и на ежегодных отчетах о мониторинге, но </w:t>
      </w:r>
      <w:r>
        <w:t xml:space="preserve">будут уделять </w:t>
      </w:r>
      <w:r w:rsidRPr="002149A4">
        <w:t xml:space="preserve">больше внимания </w:t>
      </w:r>
      <w:r>
        <w:t xml:space="preserve">достижению </w:t>
      </w:r>
      <w:r w:rsidRPr="002149A4">
        <w:t>важны</w:t>
      </w:r>
      <w:r>
        <w:t>х</w:t>
      </w:r>
      <w:r w:rsidRPr="002149A4">
        <w:t xml:space="preserve"> задач, прогрессу и показателям воздействия, </w:t>
      </w:r>
      <w:r>
        <w:t xml:space="preserve">нежели </w:t>
      </w:r>
      <w:r w:rsidRPr="002149A4">
        <w:t xml:space="preserve">отдельным действиям, предусмотренным в Плане действий. Проекты отчетов будут </w:t>
      </w:r>
      <w:r>
        <w:t xml:space="preserve">широко </w:t>
      </w:r>
      <w:r w:rsidRPr="002149A4">
        <w:t xml:space="preserve">обсуждаться </w:t>
      </w:r>
      <w:r>
        <w:t xml:space="preserve">в рамках </w:t>
      </w:r>
      <w:r w:rsidRPr="002149A4">
        <w:t xml:space="preserve">Совета </w:t>
      </w:r>
      <w:r>
        <w:t xml:space="preserve">по конкурентоспособности </w:t>
      </w:r>
      <w:r w:rsidRPr="002149A4">
        <w:t>с участием всех заинтересованных сторон</w:t>
      </w:r>
      <w:r>
        <w:t xml:space="preserve">, в том числе </w:t>
      </w:r>
      <w:r w:rsidRPr="002149A4">
        <w:t xml:space="preserve">ассоциаций инвесторов, работодателей, профсоюзов, академических кругов, профильных </w:t>
      </w:r>
      <w:r>
        <w:t xml:space="preserve">неправительственных организаций </w:t>
      </w:r>
      <w:r w:rsidRPr="002149A4">
        <w:t xml:space="preserve">и аналитических центров. </w:t>
      </w:r>
      <w:r>
        <w:t xml:space="preserve">После этого </w:t>
      </w:r>
      <w:r w:rsidRPr="002149A4">
        <w:t xml:space="preserve">отчеты </w:t>
      </w:r>
      <w:r>
        <w:t xml:space="preserve">об оценке </w:t>
      </w:r>
      <w:r w:rsidRPr="002149A4">
        <w:t xml:space="preserve">будут представлены Правительству на окончательное утверждение. Министерство экономики обеспечит надлежащее информационное освещение для распространения выводов оценки. 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993"/>
        </w:tabs>
        <w:spacing w:before="0" w:after="0" w:line="240" w:lineRule="auto"/>
        <w:ind w:left="709" w:firstLine="709"/>
        <w:jc w:val="both"/>
        <w:rPr>
          <w:color w:val="FF0000"/>
        </w:rPr>
      </w:pPr>
    </w:p>
    <w:p w:rsidR="001F0AEC" w:rsidRPr="008D74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993"/>
        </w:tabs>
        <w:spacing w:before="0" w:after="0" w:line="240" w:lineRule="auto"/>
        <w:ind w:firstLine="709"/>
        <w:jc w:val="both"/>
        <w:rPr>
          <w:color w:val="FF0000"/>
        </w:rPr>
      </w:pPr>
      <w:r>
        <w:rPr>
          <w:b/>
        </w:rPr>
        <w:t xml:space="preserve">140. </w:t>
      </w:r>
      <w:r w:rsidRPr="008D74A4">
        <w:rPr>
          <w:b/>
        </w:rPr>
        <w:t xml:space="preserve">Деятельность по мониторингу и оценке </w:t>
      </w:r>
      <w:r>
        <w:rPr>
          <w:b/>
        </w:rPr>
        <w:t xml:space="preserve">настоящей </w:t>
      </w:r>
      <w:r w:rsidRPr="008D74A4">
        <w:rPr>
          <w:b/>
        </w:rPr>
        <w:t xml:space="preserve">Стратегии осуществляется рядом организаций, которые должны интенсивно общаться друг с другом и координировать свои действия. </w:t>
      </w:r>
      <w:r w:rsidRPr="008D74A4">
        <w:t>Основны</w:t>
      </w:r>
      <w:r>
        <w:t>ми</w:t>
      </w:r>
      <w:r w:rsidRPr="008D74A4">
        <w:t xml:space="preserve"> организаци</w:t>
      </w:r>
      <w:r>
        <w:t>ям</w:t>
      </w:r>
      <w:r w:rsidRPr="008D74A4">
        <w:t xml:space="preserve">и и </w:t>
      </w:r>
      <w:r>
        <w:t xml:space="preserve">распределенными </w:t>
      </w:r>
      <w:r w:rsidRPr="008D74A4">
        <w:t>между ними</w:t>
      </w:r>
      <w:r>
        <w:t xml:space="preserve"> обязанностями являются</w:t>
      </w:r>
      <w:r w:rsidRPr="008D74A4">
        <w:t>:</w:t>
      </w:r>
    </w:p>
    <w:p w:rsidR="001F0AEC" w:rsidRPr="008D74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993"/>
        </w:tabs>
        <w:spacing w:before="0" w:after="0" w:line="240" w:lineRule="auto"/>
        <w:ind w:firstLine="709"/>
        <w:jc w:val="both"/>
      </w:pPr>
      <w:r>
        <w:t>1)</w:t>
      </w:r>
      <w:r w:rsidRPr="008D74A4">
        <w:t xml:space="preserve"> </w:t>
      </w:r>
      <w:r>
        <w:t xml:space="preserve"> </w:t>
      </w:r>
      <w:r w:rsidRPr="008D74A4">
        <w:t>Совет по конкуренции:</w:t>
      </w:r>
    </w:p>
    <w:p w:rsidR="001F0AEC" w:rsidRPr="008D74A4" w:rsidRDefault="001F0AEC" w:rsidP="001F0AEC">
      <w:pPr>
        <w:pStyle w:val="paragraph"/>
        <w:numPr>
          <w:ilvl w:val="0"/>
          <w:numId w:val="34"/>
        </w:numPr>
        <w:tabs>
          <w:tab w:val="left" w:pos="851"/>
          <w:tab w:val="left" w:pos="1134"/>
        </w:tabs>
        <w:spacing w:before="0" w:after="0" w:line="240" w:lineRule="auto"/>
        <w:ind w:left="0" w:firstLine="709"/>
        <w:jc w:val="both"/>
      </w:pPr>
      <w:r>
        <w:t>осуществляет м</w:t>
      </w:r>
      <w:r w:rsidRPr="008D74A4">
        <w:t>онитори</w:t>
      </w:r>
      <w:r>
        <w:t>нг</w:t>
      </w:r>
      <w:r w:rsidRPr="008D74A4">
        <w:t xml:space="preserve"> внедрени</w:t>
      </w:r>
      <w:r>
        <w:t xml:space="preserve">я настоящей </w:t>
      </w:r>
      <w:r w:rsidRPr="008D74A4">
        <w:t xml:space="preserve"> Стратегии;</w:t>
      </w:r>
    </w:p>
    <w:p w:rsidR="001F0AEC" w:rsidRPr="008D74A4" w:rsidRDefault="001F0AEC" w:rsidP="001F0AEC">
      <w:pPr>
        <w:pStyle w:val="paragraph"/>
        <w:numPr>
          <w:ilvl w:val="0"/>
          <w:numId w:val="34"/>
        </w:numPr>
        <w:tabs>
          <w:tab w:val="left" w:pos="851"/>
          <w:tab w:val="left" w:pos="1134"/>
        </w:tabs>
        <w:spacing w:before="0" w:after="0" w:line="240" w:lineRule="auto"/>
        <w:ind w:left="0" w:firstLine="709"/>
        <w:jc w:val="both"/>
      </w:pPr>
      <w:r>
        <w:t>а</w:t>
      </w:r>
      <w:r w:rsidRPr="008D74A4">
        <w:t xml:space="preserve">нализирует и утверждает </w:t>
      </w:r>
      <w:r>
        <w:t>г</w:t>
      </w:r>
      <w:r w:rsidRPr="008D74A4">
        <w:t>одовой отчет о мониторинге, который  представляется Правительству до 31 марта;</w:t>
      </w:r>
    </w:p>
    <w:p w:rsidR="001F0AEC" w:rsidRPr="008D74A4" w:rsidRDefault="001F0AEC" w:rsidP="001F0AEC">
      <w:pPr>
        <w:pStyle w:val="paragraph"/>
        <w:numPr>
          <w:ilvl w:val="0"/>
          <w:numId w:val="34"/>
        </w:numPr>
        <w:tabs>
          <w:tab w:val="left" w:pos="851"/>
          <w:tab w:val="left" w:pos="1134"/>
        </w:tabs>
        <w:spacing w:before="0" w:after="0" w:line="240" w:lineRule="auto"/>
        <w:ind w:left="0" w:firstLine="709"/>
        <w:jc w:val="both"/>
      </w:pPr>
      <w:r>
        <w:t>а</w:t>
      </w:r>
      <w:r w:rsidRPr="008D74A4">
        <w:t xml:space="preserve">нализирует и утверждает методологию оценки воздействия </w:t>
      </w:r>
      <w:r>
        <w:t xml:space="preserve">настоящей </w:t>
      </w:r>
      <w:r w:rsidRPr="008D74A4">
        <w:t>Стратегии на развитие национальной экономики</w:t>
      </w:r>
      <w:r>
        <w:t>;</w:t>
      </w:r>
    </w:p>
    <w:p w:rsidR="001F0AEC" w:rsidRPr="008D74A4" w:rsidRDefault="001F0AEC" w:rsidP="001F0AEC">
      <w:pPr>
        <w:pStyle w:val="paragraph"/>
        <w:numPr>
          <w:ilvl w:val="0"/>
          <w:numId w:val="0"/>
        </w:numPr>
        <w:tabs>
          <w:tab w:val="left" w:pos="851"/>
          <w:tab w:val="left" w:pos="1134"/>
        </w:tabs>
        <w:spacing w:before="0" w:after="0" w:line="240" w:lineRule="auto"/>
        <w:ind w:left="709"/>
        <w:jc w:val="both"/>
      </w:pPr>
      <w:r>
        <w:t xml:space="preserve">2) </w:t>
      </w:r>
      <w:r w:rsidRPr="008D74A4">
        <w:t>Министерство экономики:</w:t>
      </w:r>
    </w:p>
    <w:p w:rsidR="001F0AEC" w:rsidRPr="008D74A4" w:rsidRDefault="001F0AEC" w:rsidP="001F0AEC">
      <w:pPr>
        <w:pStyle w:val="paragraph"/>
        <w:numPr>
          <w:ilvl w:val="0"/>
          <w:numId w:val="35"/>
        </w:numPr>
        <w:tabs>
          <w:tab w:val="left" w:pos="851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8D74A4">
        <w:t xml:space="preserve">обирает отчеты о ходе выполнения </w:t>
      </w:r>
      <w:r>
        <w:t xml:space="preserve">настоящей </w:t>
      </w:r>
      <w:r w:rsidRPr="008D74A4">
        <w:t>Стратегии от ответственных организаций и оценивает прогресс в выполнении Плана действий;</w:t>
      </w:r>
    </w:p>
    <w:p w:rsidR="001F0AEC" w:rsidRPr="008D74A4" w:rsidRDefault="001F0AEC" w:rsidP="001F0AEC">
      <w:pPr>
        <w:pStyle w:val="paragraph"/>
        <w:numPr>
          <w:ilvl w:val="0"/>
          <w:numId w:val="35"/>
        </w:numPr>
        <w:tabs>
          <w:tab w:val="left" w:pos="851"/>
          <w:tab w:val="left" w:pos="1134"/>
        </w:tabs>
        <w:spacing w:before="0" w:after="0" w:line="240" w:lineRule="auto"/>
        <w:ind w:left="0" w:firstLine="709"/>
        <w:jc w:val="both"/>
      </w:pPr>
      <w:r>
        <w:t>р</w:t>
      </w:r>
      <w:r w:rsidRPr="008D74A4">
        <w:t>азрабатывает годовой отчет о мониторинге;</w:t>
      </w:r>
    </w:p>
    <w:p w:rsidR="001F0AEC" w:rsidRPr="008D74A4" w:rsidRDefault="001F0AEC" w:rsidP="001F0AEC">
      <w:pPr>
        <w:pStyle w:val="paragraph"/>
        <w:numPr>
          <w:ilvl w:val="0"/>
          <w:numId w:val="35"/>
        </w:numPr>
        <w:tabs>
          <w:tab w:val="left" w:pos="851"/>
          <w:tab w:val="left" w:pos="1134"/>
        </w:tabs>
        <w:spacing w:before="0" w:after="0" w:line="240" w:lineRule="auto"/>
        <w:ind w:left="0" w:firstLine="709"/>
        <w:jc w:val="both"/>
      </w:pPr>
      <w:r>
        <w:t>с</w:t>
      </w:r>
      <w:r w:rsidRPr="008D74A4">
        <w:t xml:space="preserve"> помощью </w:t>
      </w:r>
      <w:r w:rsidRPr="00B44B36">
        <w:t>Организаци</w:t>
      </w:r>
      <w:r>
        <w:t>и</w:t>
      </w:r>
      <w:r w:rsidRPr="00B44B36">
        <w:t xml:space="preserve"> по привлечению инвестиций и продвижению экспорта</w:t>
      </w:r>
      <w:r w:rsidRPr="008D74A4">
        <w:t xml:space="preserve"> и в сотрудничестве с Национальным бюро статистики и Национальным </w:t>
      </w:r>
      <w:r>
        <w:t>б</w:t>
      </w:r>
      <w:r w:rsidRPr="008D74A4">
        <w:t>анком Молдовы собирает данные о показателях прямого воздействия и показателях результатов;</w:t>
      </w:r>
    </w:p>
    <w:p w:rsidR="001F0AEC" w:rsidRPr="008D74A4" w:rsidRDefault="001F0AEC" w:rsidP="001F0AEC">
      <w:pPr>
        <w:pStyle w:val="paragraph"/>
        <w:numPr>
          <w:ilvl w:val="0"/>
          <w:numId w:val="35"/>
        </w:numPr>
        <w:tabs>
          <w:tab w:val="left" w:pos="851"/>
          <w:tab w:val="left" w:pos="1134"/>
        </w:tabs>
        <w:spacing w:before="0" w:after="0" w:line="240" w:lineRule="auto"/>
        <w:ind w:left="0" w:firstLine="709"/>
        <w:jc w:val="both"/>
      </w:pPr>
      <w:r>
        <w:lastRenderedPageBreak/>
        <w:t>в</w:t>
      </w:r>
      <w:r w:rsidRPr="008D74A4">
        <w:t xml:space="preserve">месте с </w:t>
      </w:r>
      <w:r w:rsidRPr="002149A4">
        <w:t>Национальны</w:t>
      </w:r>
      <w:r>
        <w:t>м</w:t>
      </w:r>
      <w:r w:rsidRPr="002149A4">
        <w:t xml:space="preserve"> институт</w:t>
      </w:r>
      <w:r>
        <w:t>ом</w:t>
      </w:r>
      <w:r w:rsidRPr="002149A4">
        <w:t xml:space="preserve"> экономических исследований</w:t>
      </w:r>
      <w:r w:rsidRPr="008D74A4">
        <w:t xml:space="preserve"> </w:t>
      </w:r>
      <w:r>
        <w:t xml:space="preserve">осуществляет </w:t>
      </w:r>
      <w:r w:rsidRPr="008D74A4">
        <w:t xml:space="preserve">дополнительный анализ по конкретным проблемам, возникшим в ходе выполнения </w:t>
      </w:r>
      <w:r>
        <w:t xml:space="preserve"> настоящей </w:t>
      </w:r>
      <w:r w:rsidRPr="008D74A4">
        <w:t>Стратегии</w:t>
      </w:r>
      <w:r>
        <w:t>;</w:t>
      </w:r>
    </w:p>
    <w:p w:rsidR="001F0AEC" w:rsidRPr="008D74A4" w:rsidRDefault="001F0AEC" w:rsidP="001F0AEC">
      <w:pPr>
        <w:pStyle w:val="paragraph"/>
        <w:numPr>
          <w:ilvl w:val="0"/>
          <w:numId w:val="0"/>
        </w:numPr>
        <w:tabs>
          <w:tab w:val="left" w:pos="851"/>
        </w:tabs>
        <w:spacing w:before="0" w:after="0" w:line="240" w:lineRule="auto"/>
        <w:ind w:firstLine="709"/>
        <w:jc w:val="both"/>
      </w:pPr>
      <w:r>
        <w:t xml:space="preserve">3) </w:t>
      </w:r>
      <w:r w:rsidRPr="008D74A4">
        <w:t>Национальный институт экономических исследований:</w:t>
      </w:r>
    </w:p>
    <w:p w:rsidR="001F0AEC" w:rsidRPr="008D74A4" w:rsidRDefault="001F0AEC" w:rsidP="001F0AEC">
      <w:pPr>
        <w:pStyle w:val="paragraph"/>
        <w:numPr>
          <w:ilvl w:val="0"/>
          <w:numId w:val="36"/>
        </w:numPr>
        <w:tabs>
          <w:tab w:val="left" w:pos="851"/>
          <w:tab w:val="left" w:pos="993"/>
        </w:tabs>
        <w:spacing w:before="0" w:after="0" w:line="240" w:lineRule="auto"/>
        <w:ind w:left="0" w:firstLine="709"/>
        <w:jc w:val="both"/>
      </w:pPr>
      <w:r>
        <w:t xml:space="preserve"> р</w:t>
      </w:r>
      <w:r w:rsidRPr="008D74A4">
        <w:t xml:space="preserve">азрабатывает </w:t>
      </w:r>
      <w:r>
        <w:t>М</w:t>
      </w:r>
      <w:r w:rsidRPr="008D74A4">
        <w:t xml:space="preserve">етодологию оценки воздействия </w:t>
      </w:r>
      <w:r>
        <w:t xml:space="preserve">настоящей </w:t>
      </w:r>
      <w:r w:rsidRPr="008D74A4">
        <w:t>Стратегии на развитие национальной экономики;</w:t>
      </w:r>
    </w:p>
    <w:p w:rsidR="001F0AEC" w:rsidRDefault="001F0AEC" w:rsidP="001F0AEC">
      <w:pPr>
        <w:pStyle w:val="paragraph"/>
        <w:numPr>
          <w:ilvl w:val="0"/>
          <w:numId w:val="36"/>
        </w:numPr>
        <w:tabs>
          <w:tab w:val="left" w:pos="851"/>
          <w:tab w:val="left" w:pos="993"/>
        </w:tabs>
        <w:spacing w:before="0" w:after="0" w:line="240" w:lineRule="auto"/>
        <w:ind w:left="0" w:firstLine="709"/>
        <w:jc w:val="both"/>
      </w:pPr>
      <w:r>
        <w:t xml:space="preserve"> п</w:t>
      </w:r>
      <w:r w:rsidRPr="008D74A4">
        <w:t xml:space="preserve">роизводит промежуточную оценку (в 2018 г.) и итоговую оценку выполнения </w:t>
      </w:r>
      <w:r>
        <w:t xml:space="preserve">настоящей </w:t>
      </w:r>
      <w:r w:rsidRPr="008D74A4">
        <w:t>Стратегии (в 2021 г.)</w:t>
      </w:r>
      <w:r>
        <w:t>;</w:t>
      </w:r>
    </w:p>
    <w:p w:rsidR="001F0AEC" w:rsidRPr="008D74A4" w:rsidRDefault="001F0AEC" w:rsidP="001F0AEC">
      <w:pPr>
        <w:pStyle w:val="paragraph"/>
        <w:numPr>
          <w:ilvl w:val="0"/>
          <w:numId w:val="0"/>
        </w:numPr>
        <w:tabs>
          <w:tab w:val="left" w:pos="851"/>
        </w:tabs>
        <w:spacing w:before="0" w:after="0" w:line="240" w:lineRule="auto"/>
        <w:ind w:firstLine="709"/>
        <w:jc w:val="both"/>
      </w:pPr>
      <w:r>
        <w:t>4) о</w:t>
      </w:r>
      <w:r w:rsidRPr="008D74A4">
        <w:t>тветственные организации, указанные в Плане действий:</w:t>
      </w:r>
    </w:p>
    <w:p w:rsidR="001F0AEC" w:rsidRPr="008D74A4" w:rsidRDefault="001F0AEC" w:rsidP="001F0AEC">
      <w:pPr>
        <w:pStyle w:val="paragraph"/>
        <w:numPr>
          <w:ilvl w:val="0"/>
          <w:numId w:val="0"/>
        </w:numPr>
        <w:tabs>
          <w:tab w:val="left" w:pos="0"/>
          <w:tab w:val="left" w:pos="993"/>
        </w:tabs>
        <w:spacing w:before="0" w:after="0" w:line="240" w:lineRule="auto"/>
        <w:ind w:firstLine="709"/>
        <w:jc w:val="both"/>
        <w:rPr>
          <w:color w:val="FF0000"/>
        </w:rPr>
      </w:pPr>
      <w:r>
        <w:t>а) д</w:t>
      </w:r>
      <w:r w:rsidRPr="008D74A4">
        <w:t>о 31 января представляют свои отчеты о ходе выполнения Плана действий за предыдущий год и, п</w:t>
      </w:r>
      <w:r>
        <w:t>ри</w:t>
      </w:r>
      <w:r w:rsidRPr="008D74A4">
        <w:t xml:space="preserve"> необходимости, </w:t>
      </w:r>
      <w:r>
        <w:t>представляют предложения о внесении в него изменений</w:t>
      </w:r>
      <w:r w:rsidRPr="008D74A4">
        <w:t>.</w:t>
      </w: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993"/>
        </w:tabs>
        <w:spacing w:before="0" w:after="0" w:line="240" w:lineRule="auto"/>
        <w:ind w:firstLine="709"/>
        <w:jc w:val="both"/>
        <w:rPr>
          <w:color w:val="FF0000"/>
        </w:rPr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993"/>
        </w:tabs>
        <w:spacing w:before="0" w:after="0" w:line="240" w:lineRule="auto"/>
        <w:ind w:firstLine="709"/>
        <w:jc w:val="both"/>
        <w:rPr>
          <w:color w:val="FF0000"/>
        </w:rPr>
      </w:pPr>
    </w:p>
    <w:p w:rsidR="001F0AEC" w:rsidRPr="002149A4" w:rsidRDefault="001F0AEC" w:rsidP="001F0AEC">
      <w:pPr>
        <w:pStyle w:val="paragraph"/>
        <w:numPr>
          <w:ilvl w:val="0"/>
          <w:numId w:val="0"/>
        </w:numPr>
        <w:tabs>
          <w:tab w:val="left" w:pos="709"/>
          <w:tab w:val="left" w:pos="993"/>
        </w:tabs>
        <w:spacing w:before="0" w:after="0" w:line="240" w:lineRule="auto"/>
        <w:jc w:val="both"/>
        <w:rPr>
          <w:color w:val="FF0000"/>
        </w:rPr>
        <w:sectPr w:rsidR="001F0AEC" w:rsidRPr="002149A4" w:rsidSect="00233524">
          <w:headerReference w:type="default" r:id="rId37"/>
          <w:footerReference w:type="default" r:id="rId38"/>
          <w:headerReference w:type="first" r:id="rId39"/>
          <w:footerReference w:type="first" r:id="rId40"/>
          <w:pgSz w:w="11907" w:h="16840" w:code="9"/>
          <w:pgMar w:top="1134" w:right="964" w:bottom="1134" w:left="1134" w:header="720" w:footer="720" w:gutter="0"/>
          <w:pgNumType w:start="1" w:chapStyle="1"/>
          <w:cols w:space="720"/>
          <w:titlePg/>
          <w:docGrid w:linePitch="360"/>
        </w:sectPr>
      </w:pPr>
      <w:bookmarkStart w:id="195" w:name="_GoBack"/>
      <w:bookmarkEnd w:id="195"/>
    </w:p>
    <w:p w:rsidR="006F4479" w:rsidRPr="001F0AEC" w:rsidRDefault="006F4479" w:rsidP="001F0AEC">
      <w:pPr>
        <w:ind w:firstLine="0"/>
      </w:pPr>
    </w:p>
    <w:sectPr w:rsidR="006F4479" w:rsidRPr="001F0AEC" w:rsidSect="005A20D9">
      <w:pgSz w:w="16838" w:h="11906" w:orient="landscape" w:code="9"/>
      <w:pgMar w:top="1134" w:right="96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68FC" w:rsidRDefault="00A668FC" w:rsidP="001F0AEC">
      <w:r>
        <w:separator/>
      </w:r>
    </w:p>
  </w:endnote>
  <w:endnote w:type="continuationSeparator" w:id="0">
    <w:p w:rsidR="00A668FC" w:rsidRDefault="00A668FC" w:rsidP="001F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35">
    <w:altName w:val="Arial Unicode MS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AEC" w:rsidRDefault="001F0AEC">
    <w:pPr>
      <w:pStyle w:val="Footer"/>
      <w:jc w:val="center"/>
    </w:pPr>
  </w:p>
  <w:p w:rsidR="001F0AEC" w:rsidRPr="00B659CA" w:rsidRDefault="001F0AEC" w:rsidP="00BF4199">
    <w:pPr>
      <w:pStyle w:val="Footer"/>
      <w:rPr>
        <w:rFonts w:ascii="Times New Roman" w:hAnsi="Times New Roman"/>
        <w:color w:val="FFFFFF" w:themeColor="background1"/>
        <w:sz w:val="16"/>
        <w:szCs w:val="16"/>
        <w:lang w:val="en-US"/>
      </w:rPr>
    </w:pPr>
    <w:r>
      <w:fldChar w:fldCharType="begin"/>
    </w:r>
    <w:r>
      <w:instrText xml:space="preserve"> FILENAME  \p  \* MERGEFORMAT </w:instrText>
    </w:r>
    <w:r>
      <w:fldChar w:fldCharType="separate"/>
    </w:r>
    <w:r w:rsidRPr="00E02F70">
      <w:rPr>
        <w:rFonts w:ascii="Times New Roman" w:hAnsi="Times New Roman"/>
        <w:noProof/>
        <w:color w:val="FFFFFF" w:themeColor="background1"/>
        <w:sz w:val="16"/>
        <w:szCs w:val="16"/>
        <w:lang w:val="en-US"/>
      </w:rPr>
      <w:t>D:\MONITOR 2016\RUS\114\TEXT\PARTEA II\511\Strateg_investit.docx</w:t>
    </w:r>
    <w:r>
      <w:rPr>
        <w:rFonts w:ascii="Times New Roman" w:hAnsi="Times New Roman"/>
        <w:noProof/>
        <w:color w:val="FFFFFF" w:themeColor="background1"/>
        <w:sz w:val="16"/>
        <w:szCs w:val="16"/>
        <w:lang w:val="en-US"/>
      </w:rPr>
      <w:fldChar w:fldCharType="end"/>
    </w:r>
  </w:p>
  <w:p w:rsidR="001F0AEC" w:rsidRPr="00BF4199" w:rsidRDefault="001F0AEC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AEC" w:rsidRDefault="001F0AEC">
    <w:pPr>
      <w:pStyle w:val="Footer"/>
      <w:jc w:val="right"/>
    </w:pPr>
  </w:p>
  <w:p w:rsidR="001F0AEC" w:rsidRPr="00BF4199" w:rsidRDefault="001F0AEC" w:rsidP="00233524">
    <w:pPr>
      <w:pStyle w:val="Footer"/>
      <w:rPr>
        <w:rFonts w:ascii="Times New Roman" w:hAnsi="Times New Roman"/>
        <w:sz w:val="16"/>
        <w:szCs w:val="16"/>
        <w:lang w:val="en-US"/>
      </w:rPr>
    </w:pPr>
    <w:r>
      <w:fldChar w:fldCharType="begin"/>
    </w:r>
    <w:r>
      <w:instrText xml:space="preserve"> FILENAME  \p  \* MERGEFORMAT </w:instrText>
    </w:r>
    <w:r>
      <w:fldChar w:fldCharType="separate"/>
    </w:r>
    <w:r w:rsidRPr="00E02F70">
      <w:rPr>
        <w:rFonts w:ascii="Times New Roman" w:hAnsi="Times New Roman"/>
        <w:noProof/>
        <w:sz w:val="16"/>
        <w:szCs w:val="16"/>
        <w:lang w:val="en-US"/>
      </w:rPr>
      <w:t>D:\MONITOR 2016\RUS\114\TEXT\PARTEA II\511\Strateg_investit.docx</w:t>
    </w:r>
    <w:r>
      <w:rPr>
        <w:rFonts w:ascii="Times New Roman" w:hAnsi="Times New Roman"/>
        <w:noProof/>
        <w:sz w:val="16"/>
        <w:szCs w:val="16"/>
        <w:lang w:val="en-US"/>
      </w:rPr>
      <w:fldChar w:fldCharType="end"/>
    </w:r>
  </w:p>
  <w:p w:rsidR="001F0AEC" w:rsidRPr="00BF4199" w:rsidRDefault="001F0AEC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68FC" w:rsidRDefault="00A668FC" w:rsidP="001F0AEC">
      <w:r>
        <w:separator/>
      </w:r>
    </w:p>
  </w:footnote>
  <w:footnote w:type="continuationSeparator" w:id="0">
    <w:p w:rsidR="00A668FC" w:rsidRDefault="00A668FC" w:rsidP="001F0AEC">
      <w:r>
        <w:continuationSeparator/>
      </w:r>
    </w:p>
  </w:footnote>
  <w:footnote w:id="1">
    <w:p w:rsidR="001F0AEC" w:rsidRPr="00024DC4" w:rsidRDefault="001F0AEC" w:rsidP="001F0AEC">
      <w:pPr>
        <w:pStyle w:val="footnote"/>
      </w:pPr>
      <w:r w:rsidRPr="00024DC4">
        <w:rPr>
          <w:rStyle w:val="FootnoteReference"/>
        </w:rPr>
        <w:footnoteRef/>
      </w:r>
      <w:r w:rsidRPr="00024DC4">
        <w:t xml:space="preserve"> </w:t>
      </w:r>
      <w:r w:rsidRPr="00024DC4">
        <w:rPr>
          <w:lang w:val="ru-RU"/>
        </w:rPr>
        <w:t xml:space="preserve">Региональная группа стран Европы и Центральной Азии – категория, используемая международными организациями, особенно Всемирным </w:t>
      </w:r>
      <w:r>
        <w:rPr>
          <w:lang w:val="ru-RU"/>
        </w:rPr>
        <w:t>б</w:t>
      </w:r>
      <w:r w:rsidRPr="00024DC4">
        <w:rPr>
          <w:lang w:val="ru-RU"/>
        </w:rPr>
        <w:t>анком. В группу входят: Албания, Армения, Азербайджан,</w:t>
      </w:r>
      <w:r>
        <w:rPr>
          <w:lang w:val="ru-RU"/>
        </w:rPr>
        <w:t xml:space="preserve"> </w:t>
      </w:r>
      <w:r w:rsidRPr="00024DC4">
        <w:rPr>
          <w:lang w:val="ru-RU"/>
        </w:rPr>
        <w:t>Беларусь, Болгария, Босния-Герцеговина</w:t>
      </w:r>
      <w:r w:rsidRPr="00024DC4">
        <w:t xml:space="preserve">, </w:t>
      </w:r>
      <w:r w:rsidRPr="00024DC4">
        <w:rPr>
          <w:lang w:val="ru-RU"/>
        </w:rPr>
        <w:t>Грузия, Казахстан, Косово, Кыргызстан, Македония, Молдова, Польша, Россия, Румыния, Сербия, Таджикистан, Туркменистан, Узбекистан, Украина и Черногория</w:t>
      </w:r>
      <w:r w:rsidRPr="00024DC4">
        <w:t>.</w:t>
      </w:r>
    </w:p>
  </w:footnote>
  <w:footnote w:id="2">
    <w:p w:rsidR="001F0AEC" w:rsidRPr="00024DC4" w:rsidRDefault="001F0AEC" w:rsidP="001F0AEC">
      <w:pPr>
        <w:pStyle w:val="footnote"/>
      </w:pPr>
      <w:r w:rsidRPr="00024DC4">
        <w:rPr>
          <w:rStyle w:val="FootnoteReference"/>
        </w:rPr>
        <w:footnoteRef/>
      </w:r>
      <w:r w:rsidRPr="00024DC4">
        <w:t xml:space="preserve"> </w:t>
      </w:r>
      <w:r w:rsidRPr="00024DC4">
        <w:rPr>
          <w:lang w:val="ru-RU"/>
        </w:rPr>
        <w:t>В</w:t>
      </w:r>
      <w:r w:rsidRPr="00024DC4">
        <w:rPr>
          <w:lang w:val="en-US"/>
        </w:rPr>
        <w:t xml:space="preserve"> </w:t>
      </w:r>
      <w:r w:rsidRPr="00024DC4">
        <w:rPr>
          <w:lang w:val="ru-RU"/>
        </w:rPr>
        <w:t>т</w:t>
      </w:r>
      <w:r w:rsidRPr="00024DC4">
        <w:rPr>
          <w:lang w:val="en-US"/>
        </w:rPr>
        <w:t>.</w:t>
      </w:r>
      <w:r w:rsidRPr="00024DC4">
        <w:rPr>
          <w:lang w:val="ru-RU"/>
        </w:rPr>
        <w:t>ч</w:t>
      </w:r>
      <w:r w:rsidRPr="00024DC4">
        <w:rPr>
          <w:lang w:val="en-US"/>
        </w:rPr>
        <w:t xml:space="preserve">.: </w:t>
      </w:r>
      <w:r w:rsidRPr="00024DC4">
        <w:t xml:space="preserve">Valentin Bozu, Dumitru Caragia and Iurie Gotisan, „Final Analysis of Constraints to Economic Growth. Republic of Moldova”, Chisinau, Moldova, 2007, </w:t>
      </w:r>
      <w:hyperlink r:id="rId1" w:history="1">
        <w:r w:rsidRPr="00024DC4">
          <w:rPr>
            <w:rStyle w:val="Hyperlink"/>
          </w:rPr>
          <w:t>https://assets.mcc.gov/documents/Moldova_CA_withCover.pdf</w:t>
        </w:r>
      </w:hyperlink>
      <w:r w:rsidRPr="00024DC4">
        <w:t xml:space="preserve">; Ana Popa and Alexandru Oprunenco „Constraints Analysis. Draft”, Chisinau, Moldova, 2010, </w:t>
      </w:r>
      <w:hyperlink r:id="rId2" w:history="1">
        <w:r w:rsidRPr="00024DC4">
          <w:rPr>
            <w:rStyle w:val="Hyperlink"/>
          </w:rPr>
          <w:t>http://expert-grup.org/en/biblioteca/item/download/936_ac3e782874e2a995bef0005c0dc5f73d</w:t>
        </w:r>
      </w:hyperlink>
      <w:r w:rsidRPr="00024DC4">
        <w:t xml:space="preserve">; World Bank. „Moldova : Opportunities for Accelerated Growth, A Country Economic Memorandum for the Republic of Moldova. Washington, DC. © World Bank. </w:t>
      </w:r>
      <w:hyperlink r:id="rId3" w:history="1">
        <w:r w:rsidRPr="00024DC4">
          <w:rPr>
            <w:rStyle w:val="Hyperlink"/>
          </w:rPr>
          <w:t>https://openknowledge.worldbank.org/handle/10986/8698</w:t>
        </w:r>
      </w:hyperlink>
      <w:r w:rsidRPr="00024DC4">
        <w:t>.</w:t>
      </w:r>
    </w:p>
  </w:footnote>
  <w:footnote w:id="3">
    <w:p w:rsidR="001F0AEC" w:rsidRPr="00024DC4" w:rsidRDefault="001F0AEC" w:rsidP="001F0AEC">
      <w:pPr>
        <w:pStyle w:val="footnote"/>
      </w:pPr>
      <w:r w:rsidRPr="00024DC4">
        <w:rPr>
          <w:rStyle w:val="FootnoteReference"/>
        </w:rPr>
        <w:footnoteRef/>
      </w:r>
      <w:r w:rsidRPr="00024DC4">
        <w:t xml:space="preserve"> Индекс внутриотраслевой торговли Грубел-Ллойда рассчитывается по формуле </w:t>
      </w:r>
      <w:r>
        <w:rPr>
          <w:noProof/>
          <w:lang w:val="en-US" w:eastAsia="ru-RU"/>
        </w:rPr>
        <w:t>–</w:t>
      </w:r>
      <w:r w:rsidRPr="00024DC4">
        <w:rPr>
          <w:noProof/>
          <w:lang w:val="ro-RO" w:eastAsia="ro-RO"/>
        </w:rPr>
        <w:drawing>
          <wp:inline distT="0" distB="0" distL="0" distR="0" wp14:anchorId="32F4C7BB" wp14:editId="739F2380">
            <wp:extent cx="1943100" cy="159350"/>
            <wp:effectExtent l="0" t="0" r="0" b="0"/>
            <wp:docPr id="4" name="Picture 35" descr="&#10;GL_i = \dfrac{(X_i + M_i) - \left| X_i - M_i \right|}{X_i + M_i} = 1 - \dfrac{\left| X_i - M_i \right|}{X_i + M_i} \qquad ;\ 0 \leq GL_i \leq 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#10;GL_i = \dfrac{(X_i + M_i) - \left| X_i - M_i \right|}{X_i + M_i} = 1 - \dfrac{\left| X_i - M_i \right|}{X_i + M_i} \qquad ;\ 0 \leq GL_i \leq 1&#10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35" cy="1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C4">
        <w:t xml:space="preserve">, где Xi </w:t>
      </w:r>
      <w:r w:rsidRPr="00024DC4">
        <w:rPr>
          <w:lang w:val="ru-RU"/>
        </w:rPr>
        <w:t xml:space="preserve">означает экспорт товара </w:t>
      </w:r>
      <w:r w:rsidRPr="00024DC4">
        <w:t xml:space="preserve">i, Mi – </w:t>
      </w:r>
      <w:r w:rsidRPr="00024DC4">
        <w:rPr>
          <w:lang w:val="ru-RU"/>
        </w:rPr>
        <w:t>импорт</w:t>
      </w:r>
      <w:r w:rsidRPr="00024DC4">
        <w:t xml:space="preserve">. Чем ближе к «1» значение индекса Грубела-Ллойда, тем интенсивнее </w:t>
      </w:r>
      <w:r w:rsidRPr="00024DC4">
        <w:rPr>
          <w:lang w:val="ru-RU"/>
        </w:rPr>
        <w:t xml:space="preserve">внутриотраслевая торговля товаром </w:t>
      </w:r>
      <w:r w:rsidRPr="00024DC4">
        <w:t xml:space="preserve">i. </w:t>
      </w:r>
    </w:p>
  </w:footnote>
  <w:footnote w:id="4">
    <w:p w:rsidR="001F0AEC" w:rsidRPr="00024DC4" w:rsidRDefault="001F0AEC" w:rsidP="001F0AEC">
      <w:pPr>
        <w:pStyle w:val="footnote"/>
        <w:rPr>
          <w:lang w:val="en-US"/>
        </w:rPr>
      </w:pPr>
      <w:r w:rsidRPr="00024DC4">
        <w:rPr>
          <w:rStyle w:val="FootnoteReference"/>
        </w:rPr>
        <w:footnoteRef/>
      </w:r>
      <w:r w:rsidRPr="00024DC4">
        <w:rPr>
          <w:lang w:val="ro-RO"/>
        </w:rPr>
        <w:t xml:space="preserve"> </w:t>
      </w:r>
      <w:r w:rsidRPr="00024DC4">
        <w:rPr>
          <w:lang w:val="ru-RU"/>
        </w:rPr>
        <w:t>ВТО</w:t>
      </w:r>
      <w:r w:rsidRPr="00024DC4">
        <w:t>,</w:t>
      </w:r>
      <w:r w:rsidRPr="00024DC4">
        <w:rPr>
          <w:lang w:val="en-US"/>
        </w:rPr>
        <w:t xml:space="preserve"> </w:t>
      </w:r>
      <w:r w:rsidRPr="00024DC4">
        <w:rPr>
          <w:lang w:val="ru-RU"/>
        </w:rPr>
        <w:t>СТК</w:t>
      </w:r>
      <w:r w:rsidRPr="00024DC4">
        <w:t xml:space="preserve"> </w:t>
      </w:r>
      <w:r w:rsidRPr="00024DC4">
        <w:rPr>
          <w:lang w:val="ru-RU"/>
        </w:rPr>
        <w:t>и</w:t>
      </w:r>
      <w:r w:rsidRPr="00024DC4">
        <w:rPr>
          <w:lang w:val="en-US"/>
        </w:rPr>
        <w:t xml:space="preserve"> </w:t>
      </w:r>
      <w:r w:rsidRPr="00024DC4">
        <w:t xml:space="preserve">UNCTAD, World Tariff Profiles 2015, </w:t>
      </w:r>
      <w:hyperlink r:id="rId5" w:history="1">
        <w:r w:rsidRPr="00024DC4">
          <w:t>http://www.intracen.org/uploadedFiles/intracenorg/Content/Publications/tariff_profiles15_e.pdf</w:t>
        </w:r>
      </w:hyperlink>
      <w:r w:rsidRPr="00024DC4">
        <w:rPr>
          <w:lang w:val="en-US"/>
        </w:rPr>
        <w:t>.</w:t>
      </w:r>
    </w:p>
  </w:footnote>
  <w:footnote w:id="5">
    <w:p w:rsidR="001F0AEC" w:rsidRPr="00024DC4" w:rsidRDefault="001F0AEC" w:rsidP="001F0AEC">
      <w:pPr>
        <w:pStyle w:val="footnote"/>
      </w:pPr>
      <w:r w:rsidRPr="00024DC4">
        <w:rPr>
          <w:rStyle w:val="FootnoteReference"/>
        </w:rPr>
        <w:footnoteRef/>
      </w:r>
      <w:r w:rsidRPr="00024DC4">
        <w:t xml:space="preserve"> </w:t>
      </w:r>
      <w:r w:rsidRPr="00024DC4">
        <w:rPr>
          <w:lang w:val="ru-RU"/>
        </w:rPr>
        <w:t xml:space="preserve">Всемирный </w:t>
      </w:r>
      <w:r>
        <w:rPr>
          <w:lang w:val="ru-RU"/>
        </w:rPr>
        <w:t xml:space="preserve"> б</w:t>
      </w:r>
      <w:r w:rsidRPr="00024DC4">
        <w:rPr>
          <w:lang w:val="ru-RU"/>
        </w:rPr>
        <w:t>анк</w:t>
      </w:r>
      <w:r w:rsidRPr="00024DC4">
        <w:t xml:space="preserve">, </w:t>
      </w:r>
      <w:r w:rsidRPr="00024DC4">
        <w:rPr>
          <w:lang w:val="ru-RU"/>
        </w:rPr>
        <w:t>«</w:t>
      </w:r>
      <w:r w:rsidRPr="00024DC4">
        <w:t>Moldova Investment Climate</w:t>
      </w:r>
      <w:r w:rsidRPr="00024DC4">
        <w:rPr>
          <w:lang w:val="ru-RU"/>
        </w:rPr>
        <w:t>»</w:t>
      </w:r>
      <w:r w:rsidRPr="00024DC4">
        <w:t xml:space="preserve">, 2015, </w:t>
      </w:r>
      <w:r w:rsidRPr="00024DC4">
        <w:rPr>
          <w:lang w:val="ru-RU"/>
        </w:rPr>
        <w:t>презентаци</w:t>
      </w:r>
      <w:r>
        <w:rPr>
          <w:lang w:val="ru-RU"/>
        </w:rPr>
        <w:t xml:space="preserve">ю можно найти на </w:t>
      </w:r>
      <w:r w:rsidRPr="00024DC4">
        <w:rPr>
          <w:lang w:val="ru-RU"/>
        </w:rPr>
        <w:t xml:space="preserve"> </w:t>
      </w:r>
      <w:r w:rsidRPr="00024DC4">
        <w:t>http://www.un.md/publicdocget/285/.</w:t>
      </w:r>
    </w:p>
  </w:footnote>
  <w:footnote w:id="6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ВТО, СТК и </w:t>
      </w:r>
      <w:r>
        <w:rPr>
          <w:rFonts w:ascii="Times New Roman" w:hAnsi="Times New Roman"/>
          <w:sz w:val="16"/>
          <w:szCs w:val="16"/>
          <w:lang w:val="uz-Cyrl-UZ"/>
        </w:rPr>
        <w:t>ЮНКТАД,</w:t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World Tariff Profiles 2015, </w:t>
      </w:r>
      <w:hyperlink r:id="rId6" w:history="1">
        <w:r w:rsidRPr="00024DC4">
          <w:rPr>
            <w:rFonts w:ascii="Times New Roman" w:hAnsi="Times New Roman"/>
            <w:sz w:val="16"/>
            <w:szCs w:val="16"/>
            <w:lang w:val="en-US"/>
          </w:rPr>
          <w:t>http://www.intracen.org/uploadedFiles/intracenorg/Content/Publications/tariff_profiles15_e.pdf</w:t>
        </w:r>
      </w:hyperlink>
      <w:r w:rsidRPr="00024DC4">
        <w:rPr>
          <w:rFonts w:ascii="Times New Roman" w:hAnsi="Times New Roman"/>
          <w:sz w:val="16"/>
          <w:szCs w:val="16"/>
          <w:lang w:val="en-US"/>
        </w:rPr>
        <w:t>.</w:t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. </w:t>
      </w:r>
    </w:p>
  </w:footnote>
  <w:footnote w:id="7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</w:rPr>
      </w:pPr>
      <w:r w:rsidRPr="00024DC4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24DC4">
        <w:rPr>
          <w:rFonts w:ascii="Times New Roman" w:hAnsi="Times New Roman"/>
          <w:sz w:val="16"/>
          <w:szCs w:val="16"/>
        </w:rPr>
        <w:t xml:space="preserve"> Падение характеризует диверсификацию ассортимента</w:t>
      </w:r>
      <w:r w:rsidRPr="00024DC4">
        <w:rPr>
          <w:rFonts w:ascii="Times New Roman" w:hAnsi="Times New Roman"/>
          <w:sz w:val="16"/>
          <w:szCs w:val="16"/>
          <w:lang w:val="ro-RO"/>
        </w:rPr>
        <w:t xml:space="preserve"> </w:t>
      </w:r>
      <w:r w:rsidRPr="00024DC4">
        <w:rPr>
          <w:rFonts w:ascii="Times New Roman" w:hAnsi="Times New Roman"/>
          <w:sz w:val="16"/>
          <w:szCs w:val="16"/>
        </w:rPr>
        <w:t>продуктов.</w:t>
      </w:r>
    </w:p>
  </w:footnote>
  <w:footnote w:id="8">
    <w:p w:rsidR="001F0AEC" w:rsidRPr="00024DC4" w:rsidRDefault="001F0AEC" w:rsidP="001F0AEC">
      <w:pPr>
        <w:pStyle w:val="footnote"/>
      </w:pPr>
      <w:r w:rsidRPr="00024DC4">
        <w:rPr>
          <w:rStyle w:val="FootnoteReference"/>
        </w:rPr>
        <w:footnoteRef/>
      </w:r>
      <w:r w:rsidRPr="00024DC4">
        <w:t xml:space="preserve"> Индекс выявленных сравнительных преимуществ (ВСП) страны i для продукта k рассчитывается по формуле </w:t>
      </w:r>
      <w:r w:rsidRPr="00024DC4">
        <w:rPr>
          <w:lang w:val="ru-RU"/>
        </w:rPr>
        <w:t>ВСП</w:t>
      </w:r>
      <w:r w:rsidRPr="00024DC4">
        <w:t xml:space="preserve">k = (Eik / Eit) / (Egk / Egt), где Eik – экспорт продукта k из страны i,  Eit – общий экспорт страны i,  Egk – экспорт продукта k из всех стран, Egt – общий объем экспорта всех стран. Индекс ВСП выше единицы означает наличие сравнительных преимуществ </w:t>
      </w:r>
      <w:r w:rsidRPr="00024DC4">
        <w:rPr>
          <w:lang w:val="ru-RU"/>
        </w:rPr>
        <w:t>у соответствующей страны для производства данного товара</w:t>
      </w:r>
      <w:r w:rsidRPr="00024DC4">
        <w:t xml:space="preserve">. </w:t>
      </w:r>
    </w:p>
  </w:footnote>
  <w:footnote w:id="9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UNCTAD, World Investment Report, Genera, 2015, p.2.</w:t>
      </w:r>
    </w:p>
  </w:footnote>
  <w:footnote w:id="10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Ernst &amp; Young, Investment Monitor, 2015.</w:t>
      </w:r>
    </w:p>
  </w:footnote>
  <w:footnote w:id="11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UNCTAD, World Investment Report, Genera, 2015, p.67.</w:t>
      </w:r>
    </w:p>
  </w:footnote>
  <w:footnote w:id="12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Investment Monitor ,,Crossborder 2014” , fDiMarkets.com.</w:t>
      </w:r>
    </w:p>
  </w:footnote>
  <w:footnote w:id="13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Инвестиции типа “greenfield” – это вложения в строительство новых производственных площадей. Инвестиции типа “brownfield” – это вложения в модернизацию/развитие уже существующих производственных площадей.</w:t>
      </w:r>
    </w:p>
  </w:footnote>
  <w:footnote w:id="14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В группу стран для сравнения входят те государства, которые находятся в прямой конкуренции с Республикой Молдова за ПИИ, ориентированные на эффективность (Румыния,  Македония, Украина и Сербия), либо расположены в Юго-Восточной Европе (Албания, </w:t>
      </w:r>
      <w:r>
        <w:rPr>
          <w:rFonts w:ascii="Times New Roman" w:hAnsi="Times New Roman"/>
          <w:sz w:val="16"/>
          <w:szCs w:val="16"/>
          <w:lang w:val="uz-Cyrl-UZ"/>
        </w:rPr>
        <w:t xml:space="preserve">Болгария, </w:t>
      </w:r>
      <w:r w:rsidRPr="00024DC4">
        <w:rPr>
          <w:rFonts w:ascii="Times New Roman" w:hAnsi="Times New Roman"/>
          <w:sz w:val="16"/>
          <w:szCs w:val="16"/>
          <w:lang w:val="uz-Cyrl-UZ"/>
        </w:rPr>
        <w:t>Хорватия и Черногория).</w:t>
      </w:r>
    </w:p>
  </w:footnote>
  <w:footnote w:id="15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“Деловые услуги” – это общее понятие, описывающее такой вид деятельности, которая направлена на поддержку бизнеса, но при этом не приводит к получению конкретного продукта. Сюда относятся услуги ИКТ, закупки, транспортные услуги, кадры, финансовые ресурсы, и т.д. Эти услуги (иногда их еще называют бизнес-процессами, выполняемыми сторонними организациями / business proces outsourcing (BPO)) обычно рассматриваются как передача выполнения административных услуг  (кадров, бухгалтерии) и конторских функций (обслуживание клиентов, центры приема звонков и общение с клиентами) третьей стороне. Те деловые услуги, которые заказываются за пределами страны происхождения данной компании, называются “офшорной” передачей выполнения услуг, а в том случае, когда такие услуги заказываются в соседней стране – ближней передачей услуг (“nearshore”).</w:t>
      </w:r>
    </w:p>
  </w:footnote>
  <w:footnote w:id="16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Оценка конкурентоспособности в индустрии ИКТ в Молдове, ПИИ, 2014.</w:t>
      </w:r>
    </w:p>
  </w:footnote>
  <w:footnote w:id="17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Ernst &amp; Young, Investment Monitoring, 2015.</w:t>
      </w:r>
    </w:p>
  </w:footnote>
  <w:footnote w:id="18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Министерство экономики Республики Молдова “Основные результаты работы Свободных экономических зон в 2014 г.” </w:t>
      </w:r>
      <w:hyperlink r:id="rId7" w:history="1">
        <w:r w:rsidRPr="00024DC4">
          <w:rPr>
            <w:rStyle w:val="Hyperlink"/>
            <w:rFonts w:ascii="Times New Roman" w:hAnsi="Times New Roman"/>
            <w:sz w:val="16"/>
            <w:szCs w:val="16"/>
            <w:lang w:val="uz-Cyrl-UZ"/>
          </w:rPr>
          <w:t>http://www.mec.gov.md/sites/default/files/document/attachments/zel.docx</w:t>
        </w:r>
      </w:hyperlink>
      <w:r w:rsidRPr="00024DC4">
        <w:rPr>
          <w:rFonts w:ascii="Times New Roman" w:hAnsi="Times New Roman"/>
          <w:sz w:val="16"/>
          <w:szCs w:val="16"/>
          <w:lang w:val="uz-Cyrl-UZ"/>
        </w:rPr>
        <w:t>.</w:t>
      </w:r>
    </w:p>
  </w:footnote>
  <w:footnote w:id="19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UNCTAD, World Investment Report, 2015, Geneva, p.18.</w:t>
      </w:r>
    </w:p>
  </w:footnote>
  <w:footnote w:id="20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Такая таксономия основана, по большей части, на John H. Dunning, 1993. “Multinational enterprises and the global economy”. Wokingham, England: Addison-Wesley, а основное различие состоит в том, что рабочая сила включается в категорию тех факторов, которые привлекают ПИИ, ориентированные на эффективность, а не в категорию ПИИ, ориентированных на ресурсы.</w:t>
      </w:r>
    </w:p>
  </w:footnote>
  <w:footnote w:id="21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Chiara Franco, Francesco Rentocchini and Giuseppe Vittucci Marzetti, “Why do firms invest abroad? An analysis of the motives underlying Foreign Direct Investments”, </w:t>
      </w:r>
      <w:r>
        <w:rPr>
          <w:rFonts w:ascii="Times New Roman" w:hAnsi="Times New Roman"/>
          <w:sz w:val="16"/>
          <w:szCs w:val="16"/>
          <w:lang w:val="uz-Cyrl-UZ"/>
        </w:rPr>
        <w:t xml:space="preserve">август </w:t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2008.</w:t>
      </w:r>
    </w:p>
  </w:footnote>
  <w:footnote w:id="22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Там же.</w:t>
      </w:r>
    </w:p>
  </w:footnote>
  <w:footnote w:id="23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Расчет выполнен на основе данных, полученных от Национального бюро статистики, о средней зарплате по отраслям экономики Республики Молдова, </w:t>
      </w:r>
      <w:hyperlink r:id="rId8" w:history="1">
        <w:r w:rsidRPr="00024DC4">
          <w:rPr>
            <w:rStyle w:val="Hyperlink"/>
            <w:rFonts w:ascii="Times New Roman" w:hAnsi="Times New Roman"/>
            <w:sz w:val="16"/>
            <w:szCs w:val="16"/>
            <w:lang w:val="uz-Cyrl-UZ"/>
          </w:rPr>
          <w:t>http://www.statistica.md/category.php?l=ro&amp;idc=452&amp;</w:t>
        </w:r>
      </w:hyperlink>
      <w:r w:rsidRPr="00024DC4">
        <w:rPr>
          <w:rFonts w:ascii="Times New Roman" w:hAnsi="Times New Roman"/>
          <w:sz w:val="16"/>
          <w:szCs w:val="16"/>
          <w:lang w:val="uz-Cyrl-UZ"/>
        </w:rPr>
        <w:t>.</w:t>
      </w:r>
    </w:p>
  </w:footnote>
  <w:footnote w:id="24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“Оценка конкурентоспособности индустрии услуг ИКТ в Молдове”, USAID CEED II Moldova, 2014.</w:t>
      </w:r>
    </w:p>
  </w:footnote>
  <w:footnote w:id="25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Там же.</w:t>
      </w:r>
    </w:p>
  </w:footnote>
  <w:footnote w:id="26">
    <w:p w:rsidR="001F0AEC" w:rsidRPr="00024DC4" w:rsidRDefault="001F0AEC" w:rsidP="001F0AEC">
      <w:pPr>
        <w:pStyle w:val="Default"/>
        <w:rPr>
          <w:rFonts w:ascii="Times New Roman" w:eastAsia="Cambria" w:hAnsi="Times New Roman" w:cs="Times New Roman"/>
          <w:color w:val="auto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 w:cs="Times New Roman"/>
          <w:sz w:val="16"/>
          <w:szCs w:val="16"/>
          <w:lang w:val="uz-Cyrl-UZ"/>
        </w:rPr>
        <w:footnoteRef/>
      </w:r>
      <w:r w:rsidRPr="00024DC4">
        <w:rPr>
          <w:rFonts w:ascii="Times New Roman" w:eastAsia="Cambria" w:hAnsi="Times New Roman" w:cs="Times New Roman"/>
          <w:color w:val="auto"/>
          <w:sz w:val="16"/>
          <w:szCs w:val="16"/>
          <w:lang w:val="uz-Cyrl-UZ"/>
        </w:rPr>
        <w:t xml:space="preserve">В секторе ИКТ необлагаемым доходом считается только месячный доход, не превышающий 2 месячные заработные платы в среднем по экономике в соответствующем году. Месячный доход, превышающий 2 месячные заработные платы  в среднем по экономике в соответствующем году, считается облагаемым доходом. </w:t>
      </w:r>
    </w:p>
  </w:footnote>
  <w:footnote w:id="27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“Опрос среди иностранных инвесторов в Республике Молдова”, Magenta Consulting, 2013. </w:t>
      </w:r>
    </w:p>
  </w:footnote>
  <w:footnote w:id="28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Там же.</w:t>
      </w:r>
    </w:p>
  </w:footnote>
  <w:footnote w:id="29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Экономический </w:t>
      </w:r>
      <w:r>
        <w:rPr>
          <w:rFonts w:ascii="Times New Roman" w:hAnsi="Times New Roman"/>
          <w:sz w:val="16"/>
          <w:szCs w:val="16"/>
          <w:lang w:val="uz-Cyrl-UZ"/>
        </w:rPr>
        <w:t>с</w:t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овет при Премьер-министре Республики Молдова, совещание от 8 октября 2015: </w:t>
      </w:r>
      <w:hyperlink r:id="rId9" w:history="1">
        <w:r w:rsidRPr="00024DC4">
          <w:rPr>
            <w:rStyle w:val="Hyperlink"/>
            <w:rFonts w:ascii="Times New Roman" w:hAnsi="Times New Roman"/>
            <w:sz w:val="16"/>
            <w:szCs w:val="16"/>
            <w:lang w:val="uz-Cyrl-UZ"/>
          </w:rPr>
          <w:t>http://www.gov.md/ro/content/consiliul-economic-al-prim-ministrului-discutat-problema-controalelor-de-stat-republica</w:t>
        </w:r>
      </w:hyperlink>
      <w:r w:rsidRPr="00024DC4">
        <w:rPr>
          <w:rFonts w:ascii="Times New Roman" w:hAnsi="Times New Roman"/>
          <w:sz w:val="16"/>
          <w:szCs w:val="16"/>
          <w:lang w:val="uz-Cyrl-UZ"/>
        </w:rPr>
        <w:t xml:space="preserve">. </w:t>
      </w:r>
    </w:p>
  </w:footnote>
  <w:footnote w:id="30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Castro C, Nunes P.: Does Corruption inhibit Foreign Direct Investment?, Revista de Ciencia Política, vol. 51, N°1, 2013 (pp. 61-83).</w:t>
      </w:r>
    </w:p>
  </w:footnote>
  <w:footnote w:id="31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>“Диалог по вопросам укрепления действенных институциональных компетенций в рамках программ развития после 2015 г.” ПРООН Молдова и Expert-Grup, 2014.</w:t>
      </w:r>
    </w:p>
  </w:footnote>
  <w:footnote w:id="32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ro-RO"/>
        </w:rPr>
      </w:pPr>
      <w:r w:rsidRPr="00024DC4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Семинар по вопросам инвестиционного климата в Республике Молдова, Всемирный </w:t>
      </w:r>
      <w:r>
        <w:rPr>
          <w:rFonts w:ascii="Times New Roman" w:hAnsi="Times New Roman"/>
          <w:sz w:val="16"/>
          <w:szCs w:val="16"/>
          <w:lang w:val="uz-Cyrl-UZ"/>
        </w:rPr>
        <w:t>б</w:t>
      </w:r>
      <w:r w:rsidRPr="00024DC4">
        <w:rPr>
          <w:rFonts w:ascii="Times New Roman" w:hAnsi="Times New Roman"/>
          <w:sz w:val="16"/>
          <w:szCs w:val="16"/>
          <w:lang w:val="uz-Cyrl-UZ"/>
        </w:rPr>
        <w:t>анк, 9 апреля 2015 г.</w:t>
      </w:r>
    </w:p>
  </w:footnote>
  <w:footnote w:id="33">
    <w:p w:rsidR="001F0AEC" w:rsidRPr="00F73018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</w:rPr>
      </w:pPr>
      <w:r w:rsidRPr="00024DC4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24DC4">
        <w:rPr>
          <w:rFonts w:ascii="Times New Roman" w:hAnsi="Times New Roman"/>
          <w:sz w:val="16"/>
          <w:szCs w:val="16"/>
          <w:lang w:val="ro-RO"/>
        </w:rPr>
        <w:t xml:space="preserve">Данные были представлены 1 сентября 2015 г. </w:t>
      </w:r>
    </w:p>
  </w:footnote>
  <w:footnote w:id="34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В августе 2015 г. Министерство экономики попросило разработать в рамках проекта Всемирного </w:t>
      </w:r>
      <w:r>
        <w:rPr>
          <w:rFonts w:ascii="Times New Roman" w:hAnsi="Times New Roman"/>
          <w:sz w:val="16"/>
          <w:szCs w:val="16"/>
          <w:lang w:val="uz-Cyrl-UZ"/>
        </w:rPr>
        <w:t>б</w:t>
      </w:r>
      <w:r w:rsidRPr="00024DC4">
        <w:rPr>
          <w:rFonts w:ascii="Times New Roman" w:hAnsi="Times New Roman"/>
          <w:sz w:val="16"/>
          <w:szCs w:val="16"/>
          <w:lang w:val="uz-Cyrl-UZ"/>
        </w:rPr>
        <w:t>анка “Повышение конкурентоспособности” институциональную стратегию для</w:t>
      </w:r>
      <w:r>
        <w:rPr>
          <w:rFonts w:ascii="Times New Roman" w:hAnsi="Times New Roman"/>
          <w:sz w:val="16"/>
          <w:szCs w:val="16"/>
          <w:lang w:val="uz-Cyrl-UZ"/>
        </w:rPr>
        <w:t xml:space="preserve"> </w:t>
      </w:r>
      <w:r w:rsidRPr="00CB0832">
        <w:rPr>
          <w:sz w:val="16"/>
          <w:szCs w:val="16"/>
        </w:rPr>
        <w:t>Организации по привлечению инвестиций и продвижению экспорта из Молдовы</w:t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. Данный проект осуществлялся параллельно с подготовкой этой стратегии, и обе команды соотрудничали в плане координации и получения максимальных результатов от обоих документов. </w:t>
      </w:r>
    </w:p>
  </w:footnote>
  <w:footnote w:id="35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Morisset J., Andrews-Johnson, K.: The Effectiveness of Promotion Agencies at Attracting Foreign Direct Investment, FIAS Occasional Paper 16, 2004, p. 15. </w:t>
      </w:r>
    </w:p>
  </w:footnote>
  <w:footnote w:id="36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„Quo Vadis Moldova: Integrarea Europeană, Integrarea Euroasiatică sau Status Quo?”, Expert-Grup, 2013 </w:t>
      </w:r>
    </w:p>
  </w:footnote>
  <w:footnote w:id="37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Исследование “Тенденции прямых иностранных инвестиций в агропищевом секторе в странах с развивающейся и переходной экономикой”, опубликовано в Вене в 2012 г. </w:t>
      </w:r>
    </w:p>
  </w:footnote>
  <w:footnote w:id="38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Competitiveness Assessment of Moldovan IT Services Industry</w:t>
      </w:r>
      <w:r w:rsidRPr="00024DC4">
        <w:rPr>
          <w:rFonts w:ascii="Times New Roman" w:hAnsi="Times New Roman"/>
          <w:color w:val="000000"/>
          <w:sz w:val="16"/>
          <w:szCs w:val="16"/>
          <w:lang w:val="uz-Cyrl-UZ"/>
        </w:rPr>
        <w:t xml:space="preserve">, </w:t>
      </w:r>
      <w:r w:rsidRPr="00024DC4">
        <w:rPr>
          <w:rStyle w:val="hps"/>
          <w:rFonts w:ascii="Times New Roman" w:hAnsi="Times New Roman"/>
          <w:color w:val="000000"/>
          <w:sz w:val="16"/>
          <w:szCs w:val="16"/>
          <w:lang w:val="uz-Cyrl-UZ"/>
        </w:rPr>
        <w:t>IDC2014.</w:t>
      </w:r>
    </w:p>
  </w:footnote>
  <w:footnote w:id="39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Там же.</w:t>
      </w:r>
    </w:p>
  </w:footnote>
  <w:footnote w:id="40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Всемирный </w:t>
      </w:r>
      <w:r>
        <w:rPr>
          <w:rFonts w:ascii="Times New Roman" w:hAnsi="Times New Roman"/>
          <w:sz w:val="16"/>
          <w:szCs w:val="16"/>
          <w:lang w:val="uz-Cyrl-UZ"/>
        </w:rPr>
        <w:t>б</w:t>
      </w:r>
      <w:r w:rsidRPr="00024DC4">
        <w:rPr>
          <w:rFonts w:ascii="Times New Roman" w:hAnsi="Times New Roman"/>
          <w:sz w:val="16"/>
          <w:szCs w:val="16"/>
          <w:lang w:val="uz-Cyrl-UZ"/>
        </w:rPr>
        <w:t>анк (2015), Семинар об инвестиционном климате в Республике Молдова, 9 апреля 2015.</w:t>
      </w:r>
    </w:p>
  </w:footnote>
  <w:footnote w:id="41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  <w:lang w:val="uz-Cyrl-UZ"/>
        </w:rPr>
      </w:pPr>
      <w:r w:rsidRPr="00024DC4">
        <w:rPr>
          <w:rStyle w:val="FootnoteReference"/>
          <w:rFonts w:ascii="Times New Roman" w:hAnsi="Times New Roman"/>
          <w:sz w:val="16"/>
          <w:szCs w:val="16"/>
          <w:lang w:val="uz-Cyrl-UZ"/>
        </w:rPr>
        <w:footnoteRef/>
      </w:r>
      <w:r w:rsidRPr="00024DC4">
        <w:rPr>
          <w:rFonts w:ascii="Times New Roman" w:hAnsi="Times New Roman"/>
          <w:sz w:val="16"/>
          <w:szCs w:val="16"/>
          <w:lang w:val="uz-Cyrl-UZ"/>
        </w:rPr>
        <w:t xml:space="preserve"> На основе отчетов “Doing Business 2015”, “Cost of Doing Business 2014” и Business Environment and Enterprise Performance Survey 2013</w:t>
      </w:r>
    </w:p>
  </w:footnote>
  <w:footnote w:id="42">
    <w:p w:rsidR="001F0AEC" w:rsidRPr="00F73018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</w:rPr>
      </w:pPr>
      <w:r w:rsidRPr="00024DC4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24DC4">
        <w:rPr>
          <w:rFonts w:ascii="Times New Roman" w:hAnsi="Times New Roman"/>
          <w:sz w:val="16"/>
          <w:szCs w:val="16"/>
        </w:rPr>
        <w:t>Закон №</w:t>
      </w:r>
      <w:r w:rsidRPr="00024DC4">
        <w:rPr>
          <w:rFonts w:ascii="Times New Roman" w:hAnsi="Times New Roman"/>
          <w:sz w:val="16"/>
          <w:szCs w:val="16"/>
          <w:lang w:val="ro-RO"/>
        </w:rPr>
        <w:t xml:space="preserve"> 139 </w:t>
      </w:r>
      <w:r w:rsidRPr="00024DC4">
        <w:rPr>
          <w:rFonts w:ascii="Times New Roman" w:hAnsi="Times New Roman"/>
          <w:sz w:val="16"/>
          <w:szCs w:val="16"/>
        </w:rPr>
        <w:t xml:space="preserve">от </w:t>
      </w:r>
      <w:r w:rsidRPr="00024DC4">
        <w:rPr>
          <w:rFonts w:ascii="Times New Roman" w:hAnsi="Times New Roman"/>
          <w:sz w:val="16"/>
          <w:szCs w:val="16"/>
          <w:lang w:val="ro-RO"/>
        </w:rPr>
        <w:t>15</w:t>
      </w:r>
      <w:r>
        <w:rPr>
          <w:rFonts w:ascii="Times New Roman" w:hAnsi="Times New Roman"/>
          <w:sz w:val="16"/>
          <w:szCs w:val="16"/>
        </w:rPr>
        <w:t xml:space="preserve"> июня </w:t>
      </w:r>
      <w:r w:rsidRPr="00024DC4">
        <w:rPr>
          <w:rFonts w:ascii="Times New Roman" w:hAnsi="Times New Roman"/>
          <w:sz w:val="16"/>
          <w:szCs w:val="16"/>
          <w:lang w:val="ro-RO"/>
        </w:rPr>
        <w:t xml:space="preserve">2012 </w:t>
      </w:r>
      <w:r>
        <w:rPr>
          <w:rFonts w:ascii="Times New Roman" w:hAnsi="Times New Roman"/>
          <w:sz w:val="16"/>
          <w:szCs w:val="16"/>
        </w:rPr>
        <w:t>года о</w:t>
      </w:r>
      <w:r w:rsidRPr="00024DC4">
        <w:rPr>
          <w:rFonts w:ascii="Times New Roman" w:hAnsi="Times New Roman"/>
          <w:sz w:val="16"/>
          <w:szCs w:val="16"/>
        </w:rPr>
        <w:t xml:space="preserve"> государственной помощи</w:t>
      </w:r>
      <w:r>
        <w:rPr>
          <w:rFonts w:ascii="Times New Roman" w:hAnsi="Times New Roman"/>
          <w:sz w:val="16"/>
          <w:szCs w:val="16"/>
        </w:rPr>
        <w:t>.</w:t>
      </w:r>
      <w:r w:rsidRPr="00024DC4">
        <w:rPr>
          <w:rFonts w:ascii="Times New Roman" w:hAnsi="Times New Roman"/>
          <w:sz w:val="16"/>
          <w:szCs w:val="16"/>
        </w:rPr>
        <w:t xml:space="preserve"> </w:t>
      </w:r>
    </w:p>
  </w:footnote>
  <w:footnote w:id="43">
    <w:p w:rsidR="001F0AEC" w:rsidRPr="00024DC4" w:rsidRDefault="001F0AEC" w:rsidP="001F0AEC">
      <w:pPr>
        <w:pStyle w:val="FootnoteText"/>
        <w:spacing w:before="0"/>
        <w:rPr>
          <w:rFonts w:ascii="Times New Roman" w:hAnsi="Times New Roman"/>
          <w:sz w:val="16"/>
          <w:szCs w:val="16"/>
        </w:rPr>
      </w:pPr>
      <w:r w:rsidRPr="00024DC4">
        <w:rPr>
          <w:rStyle w:val="FootnoteReference"/>
          <w:rFonts w:ascii="Times New Roman" w:hAnsi="Times New Roman"/>
          <w:sz w:val="16"/>
          <w:szCs w:val="16"/>
        </w:rPr>
        <w:footnoteRef/>
      </w:r>
      <w:r w:rsidRPr="00024DC4">
        <w:rPr>
          <w:rFonts w:ascii="Times New Roman" w:hAnsi="Times New Roman"/>
          <w:sz w:val="16"/>
          <w:szCs w:val="16"/>
        </w:rPr>
        <w:t>Там же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6362701"/>
      <w:docPartObj>
        <w:docPartGallery w:val="Page Numbers (Top of Page)"/>
        <w:docPartUnique/>
      </w:docPartObj>
    </w:sdtPr>
    <w:sdtContent>
      <w:p w:rsidR="001F0AEC" w:rsidRDefault="001F0AEC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AEC" w:rsidRDefault="001F0AEC">
    <w:pPr>
      <w:pStyle w:val="Header"/>
      <w:jc w:val="center"/>
    </w:pPr>
  </w:p>
  <w:p w:rsidR="001F0AEC" w:rsidRDefault="001F0A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C7AF0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8705A"/>
    <w:multiLevelType w:val="hybridMultilevel"/>
    <w:tmpl w:val="08A273DA"/>
    <w:lvl w:ilvl="0" w:tplc="4A364B9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6666D"/>
    <w:multiLevelType w:val="hybridMultilevel"/>
    <w:tmpl w:val="69787C4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AC555A9"/>
    <w:multiLevelType w:val="hybridMultilevel"/>
    <w:tmpl w:val="2500D3F4"/>
    <w:lvl w:ilvl="0" w:tplc="1D60305C">
      <w:start w:val="8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  <w:sz w:val="28"/>
      </w:rPr>
    </w:lvl>
    <w:lvl w:ilvl="1" w:tplc="C77ED1F4">
      <w:start w:val="1"/>
      <w:numFmt w:val="decimal"/>
      <w:lvlText w:val="%2)"/>
      <w:lvlJc w:val="left"/>
      <w:pPr>
        <w:ind w:left="1211" w:hanging="360"/>
      </w:pPr>
      <w:rPr>
        <w:rFonts w:hint="default"/>
        <w:color w:val="auto"/>
      </w:rPr>
    </w:lvl>
    <w:lvl w:ilvl="2" w:tplc="8F681124">
      <w:start w:val="1"/>
      <w:numFmt w:val="lowerRoman"/>
      <w:lvlText w:val="%3."/>
      <w:lvlJc w:val="right"/>
      <w:pPr>
        <w:ind w:left="1942" w:hanging="180"/>
      </w:pPr>
      <w:rPr>
        <w:color w:val="auto"/>
      </w:rPr>
    </w:lvl>
    <w:lvl w:ilvl="3" w:tplc="C2F0F48C">
      <w:start w:val="1"/>
      <w:numFmt w:val="decimal"/>
      <w:lvlText w:val="%4)"/>
      <w:lvlJc w:val="left"/>
      <w:pPr>
        <w:ind w:left="3022" w:hanging="720"/>
      </w:pPr>
      <w:rPr>
        <w:rFonts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D540372"/>
    <w:multiLevelType w:val="hybridMultilevel"/>
    <w:tmpl w:val="15E65566"/>
    <w:lvl w:ilvl="0" w:tplc="937A22C0">
      <w:start w:val="1"/>
      <w:numFmt w:val="decimal"/>
      <w:lvlText w:val="%1)"/>
      <w:lvlJc w:val="left"/>
      <w:pPr>
        <w:ind w:left="1222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09563C8"/>
    <w:multiLevelType w:val="hybridMultilevel"/>
    <w:tmpl w:val="C6AC3A3C"/>
    <w:lvl w:ilvl="0" w:tplc="702E18A2">
      <w:start w:val="1"/>
      <w:numFmt w:val="decimal"/>
      <w:lvlText w:val="%1."/>
      <w:lvlJc w:val="left"/>
      <w:pPr>
        <w:ind w:left="1288" w:hanging="72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B2157"/>
    <w:multiLevelType w:val="multilevel"/>
    <w:tmpl w:val="5F8CDF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34D1AAF"/>
    <w:multiLevelType w:val="hybridMultilevel"/>
    <w:tmpl w:val="B83697B6"/>
    <w:lvl w:ilvl="0" w:tplc="8E76D9D4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30C7E"/>
    <w:multiLevelType w:val="multilevel"/>
    <w:tmpl w:val="D49608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87B4B20"/>
    <w:multiLevelType w:val="hybridMultilevel"/>
    <w:tmpl w:val="DC0C358C"/>
    <w:lvl w:ilvl="0" w:tplc="921230BC">
      <w:start w:val="1"/>
      <w:numFmt w:val="decimal"/>
      <w:lvlText w:val="%1)"/>
      <w:lvlJc w:val="left"/>
      <w:pPr>
        <w:ind w:left="122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>
    <w:nsid w:val="1A6251DD"/>
    <w:multiLevelType w:val="hybridMultilevel"/>
    <w:tmpl w:val="3050D69C"/>
    <w:lvl w:ilvl="0" w:tplc="5D44741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>
    <w:nsid w:val="2780154A"/>
    <w:multiLevelType w:val="hybridMultilevel"/>
    <w:tmpl w:val="71FE9F36"/>
    <w:lvl w:ilvl="0" w:tplc="5734FF00">
      <w:start w:val="1"/>
      <w:numFmt w:val="decimal"/>
      <w:pStyle w:val="paragraph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390E1F"/>
    <w:multiLevelType w:val="hybridMultilevel"/>
    <w:tmpl w:val="DCC27A02"/>
    <w:lvl w:ilvl="0" w:tplc="0D4A513A">
      <w:start w:val="1"/>
      <w:numFmt w:val="decimal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11">
      <w:start w:val="1"/>
      <w:numFmt w:val="decimal"/>
      <w:lvlText w:val="%4)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>
    <w:nsid w:val="2BAF1995"/>
    <w:multiLevelType w:val="multilevel"/>
    <w:tmpl w:val="20DCE632"/>
    <w:styleLink w:val="Velkodrka"/>
    <w:lvl w:ilvl="0">
      <w:start w:val="1"/>
      <w:numFmt w:val="bullet"/>
      <w:lvlText w:val="•"/>
      <w:lvlJc w:val="left"/>
      <w:pPr>
        <w:tabs>
          <w:tab w:val="num" w:pos="240"/>
        </w:tabs>
        <w:ind w:left="240" w:hanging="240"/>
      </w:pPr>
      <w:rPr>
        <w:i/>
        <w:iCs/>
        <w:position w:val="0"/>
      </w:rPr>
    </w:lvl>
    <w:lvl w:ilvl="1">
      <w:start w:val="1"/>
      <w:numFmt w:val="bullet"/>
      <w:lvlText w:val="•"/>
      <w:lvlJc w:val="left"/>
      <w:pPr>
        <w:tabs>
          <w:tab w:val="num" w:pos="480"/>
        </w:tabs>
        <w:ind w:left="480" w:hanging="240"/>
      </w:pPr>
      <w:rPr>
        <w:i/>
        <w:iCs/>
        <w:position w:val="0"/>
      </w:rPr>
    </w:lvl>
    <w:lvl w:ilvl="2">
      <w:numFmt w:val="bullet"/>
      <w:lvlText w:val="•"/>
      <w:lvlJc w:val="left"/>
      <w:pPr>
        <w:tabs>
          <w:tab w:val="num" w:pos="720"/>
        </w:tabs>
        <w:ind w:left="720" w:hanging="240"/>
      </w:pPr>
      <w:rPr>
        <w:i/>
        <w:iCs/>
        <w:position w:val="0"/>
      </w:rPr>
    </w:lvl>
    <w:lvl w:ilvl="3">
      <w:start w:val="1"/>
      <w:numFmt w:val="bullet"/>
      <w:lvlText w:val="•"/>
      <w:lvlJc w:val="left"/>
      <w:pPr>
        <w:tabs>
          <w:tab w:val="num" w:pos="960"/>
        </w:tabs>
        <w:ind w:left="960" w:hanging="240"/>
      </w:pPr>
      <w:rPr>
        <w:i/>
        <w:iCs/>
        <w:position w:val="0"/>
      </w:rPr>
    </w:lvl>
    <w:lvl w:ilvl="4">
      <w:start w:val="1"/>
      <w:numFmt w:val="bullet"/>
      <w:lvlText w:val="•"/>
      <w:lvlJc w:val="left"/>
      <w:pPr>
        <w:tabs>
          <w:tab w:val="num" w:pos="1200"/>
        </w:tabs>
        <w:ind w:left="1200" w:hanging="240"/>
      </w:pPr>
      <w:rPr>
        <w:i/>
        <w:iCs/>
        <w:position w:val="0"/>
      </w:rPr>
    </w:lvl>
    <w:lvl w:ilvl="5">
      <w:start w:val="1"/>
      <w:numFmt w:val="bullet"/>
      <w:lvlText w:val="•"/>
      <w:lvlJc w:val="left"/>
      <w:pPr>
        <w:tabs>
          <w:tab w:val="num" w:pos="1440"/>
        </w:tabs>
        <w:ind w:left="1440" w:hanging="240"/>
      </w:pPr>
      <w:rPr>
        <w:i/>
        <w:iCs/>
        <w:position w:val="0"/>
      </w:rPr>
    </w:lvl>
    <w:lvl w:ilvl="6">
      <w:start w:val="1"/>
      <w:numFmt w:val="bullet"/>
      <w:lvlText w:val="•"/>
      <w:lvlJc w:val="left"/>
      <w:pPr>
        <w:tabs>
          <w:tab w:val="num" w:pos="1680"/>
        </w:tabs>
        <w:ind w:left="1680" w:hanging="240"/>
      </w:pPr>
      <w:rPr>
        <w:i/>
        <w:iCs/>
        <w:position w:val="0"/>
      </w:rPr>
    </w:lvl>
    <w:lvl w:ilvl="7">
      <w:start w:val="1"/>
      <w:numFmt w:val="bullet"/>
      <w:lvlText w:val="•"/>
      <w:lvlJc w:val="left"/>
      <w:pPr>
        <w:tabs>
          <w:tab w:val="num" w:pos="1920"/>
        </w:tabs>
        <w:ind w:left="1920" w:hanging="240"/>
      </w:pPr>
      <w:rPr>
        <w:i/>
        <w:iCs/>
        <w:position w:val="0"/>
      </w:rPr>
    </w:lvl>
    <w:lvl w:ilvl="8">
      <w:start w:val="1"/>
      <w:numFmt w:val="bullet"/>
      <w:lvlText w:val="•"/>
      <w:lvlJc w:val="left"/>
      <w:pPr>
        <w:tabs>
          <w:tab w:val="num" w:pos="2160"/>
        </w:tabs>
        <w:ind w:left="2160" w:hanging="240"/>
      </w:pPr>
      <w:rPr>
        <w:i/>
        <w:iCs/>
        <w:position w:val="0"/>
      </w:rPr>
    </w:lvl>
  </w:abstractNum>
  <w:abstractNum w:abstractNumId="14">
    <w:nsid w:val="311C3113"/>
    <w:multiLevelType w:val="hybridMultilevel"/>
    <w:tmpl w:val="A68E014A"/>
    <w:lvl w:ilvl="0" w:tplc="0D4A513A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5">
    <w:nsid w:val="378D58A2"/>
    <w:multiLevelType w:val="hybridMultilevel"/>
    <w:tmpl w:val="352A150C"/>
    <w:lvl w:ilvl="0" w:tplc="31EA6A7C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273608"/>
    <w:multiLevelType w:val="multilevel"/>
    <w:tmpl w:val="201414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A952B2E"/>
    <w:multiLevelType w:val="hybridMultilevel"/>
    <w:tmpl w:val="30DCB6F0"/>
    <w:lvl w:ilvl="0" w:tplc="BBE242A6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8">
    <w:nsid w:val="3B7774BB"/>
    <w:multiLevelType w:val="hybridMultilevel"/>
    <w:tmpl w:val="08A273DA"/>
    <w:lvl w:ilvl="0" w:tplc="4A364B9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A02A77"/>
    <w:multiLevelType w:val="hybridMultilevel"/>
    <w:tmpl w:val="8244F63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F904784"/>
    <w:multiLevelType w:val="hybridMultilevel"/>
    <w:tmpl w:val="8EDC0EDE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1493E1B"/>
    <w:multiLevelType w:val="hybridMultilevel"/>
    <w:tmpl w:val="30DCB6F0"/>
    <w:lvl w:ilvl="0" w:tplc="BBE242A6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2">
    <w:nsid w:val="41CF68C2"/>
    <w:multiLevelType w:val="hybridMultilevel"/>
    <w:tmpl w:val="C87A7C2A"/>
    <w:lvl w:ilvl="0" w:tplc="C00E693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72D579F"/>
    <w:multiLevelType w:val="hybridMultilevel"/>
    <w:tmpl w:val="61042AE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FBC3022"/>
    <w:multiLevelType w:val="hybridMultilevel"/>
    <w:tmpl w:val="96FAA2E4"/>
    <w:lvl w:ilvl="0" w:tplc="959E6946">
      <w:start w:val="1"/>
      <w:numFmt w:val="decimal"/>
      <w:lvlText w:val="%1)"/>
      <w:lvlJc w:val="left"/>
      <w:pPr>
        <w:ind w:left="1222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C2227"/>
    <w:multiLevelType w:val="hybridMultilevel"/>
    <w:tmpl w:val="9830DDA2"/>
    <w:lvl w:ilvl="0" w:tplc="9B4631B0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6">
    <w:nsid w:val="5427286D"/>
    <w:multiLevelType w:val="hybridMultilevel"/>
    <w:tmpl w:val="EFF8BD98"/>
    <w:lvl w:ilvl="0" w:tplc="1D60305C">
      <w:start w:val="8"/>
      <w:numFmt w:val="decimal"/>
      <w:lvlText w:val="%1."/>
      <w:lvlJc w:val="left"/>
      <w:pPr>
        <w:ind w:left="1070" w:hanging="360"/>
      </w:pPr>
      <w:rPr>
        <w:rFonts w:hint="default"/>
        <w:b/>
        <w:i w:val="0"/>
        <w:color w:val="auto"/>
        <w:sz w:val="28"/>
      </w:rPr>
    </w:lvl>
    <w:lvl w:ilvl="1" w:tplc="C77ED1F4">
      <w:start w:val="1"/>
      <w:numFmt w:val="decimal"/>
      <w:lvlText w:val="%2)"/>
      <w:lvlJc w:val="left"/>
      <w:pPr>
        <w:ind w:left="1211" w:hanging="360"/>
      </w:pPr>
      <w:rPr>
        <w:rFonts w:hint="default"/>
        <w:color w:val="auto"/>
      </w:rPr>
    </w:lvl>
    <w:lvl w:ilvl="2" w:tplc="8F681124">
      <w:start w:val="1"/>
      <w:numFmt w:val="lowerRoman"/>
      <w:lvlText w:val="%3."/>
      <w:lvlJc w:val="right"/>
      <w:pPr>
        <w:ind w:left="1942" w:hanging="180"/>
      </w:pPr>
      <w:rPr>
        <w:color w:val="auto"/>
      </w:rPr>
    </w:lvl>
    <w:lvl w:ilvl="3" w:tplc="F9B4160E">
      <w:start w:val="1"/>
      <w:numFmt w:val="lowerRoman"/>
      <w:lvlText w:val="(%4)"/>
      <w:lvlJc w:val="left"/>
      <w:pPr>
        <w:ind w:left="3022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52B1540"/>
    <w:multiLevelType w:val="hybridMultilevel"/>
    <w:tmpl w:val="2EA03D48"/>
    <w:lvl w:ilvl="0" w:tplc="061E30B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8">
    <w:nsid w:val="5D03791A"/>
    <w:multiLevelType w:val="hybridMultilevel"/>
    <w:tmpl w:val="3CFCE952"/>
    <w:lvl w:ilvl="0" w:tplc="176AB44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CD6DA7"/>
    <w:multiLevelType w:val="hybridMultilevel"/>
    <w:tmpl w:val="CB3091B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62576FA4"/>
    <w:multiLevelType w:val="hybridMultilevel"/>
    <w:tmpl w:val="54884F8A"/>
    <w:lvl w:ilvl="0" w:tplc="FF3EA3B4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980E33"/>
    <w:multiLevelType w:val="hybridMultilevel"/>
    <w:tmpl w:val="B9F8F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C531F4"/>
    <w:multiLevelType w:val="hybridMultilevel"/>
    <w:tmpl w:val="2C5AE1A0"/>
    <w:lvl w:ilvl="0" w:tplc="E7B49BD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>
    <w:nsid w:val="6BBB2DD4"/>
    <w:multiLevelType w:val="multilevel"/>
    <w:tmpl w:val="A724C3F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E227098"/>
    <w:multiLevelType w:val="hybridMultilevel"/>
    <w:tmpl w:val="8AB25558"/>
    <w:lvl w:ilvl="0" w:tplc="04190017">
      <w:start w:val="1"/>
      <w:numFmt w:val="lowerLetter"/>
      <w:lvlText w:val="%1)"/>
      <w:lvlJc w:val="left"/>
      <w:pPr>
        <w:ind w:left="180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7B3205FB"/>
    <w:multiLevelType w:val="hybridMultilevel"/>
    <w:tmpl w:val="C186DE92"/>
    <w:lvl w:ilvl="0" w:tplc="040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363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3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3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3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3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3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3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3" w:hanging="180"/>
      </w:pPr>
      <w:rPr>
        <w:rFonts w:cs="Times New Roman"/>
      </w:rPr>
    </w:lvl>
  </w:abstractNum>
  <w:abstractNum w:abstractNumId="36">
    <w:nsid w:val="7CFA5C2F"/>
    <w:multiLevelType w:val="hybridMultilevel"/>
    <w:tmpl w:val="2D6CDE9A"/>
    <w:lvl w:ilvl="0" w:tplc="583AFE82">
      <w:numFmt w:val="bullet"/>
      <w:lvlText w:val="•"/>
      <w:lvlJc w:val="left"/>
      <w:pPr>
        <w:ind w:left="1800" w:hanging="360"/>
      </w:pPr>
      <w:rPr>
        <w:rFonts w:ascii="Times New Roman" w:eastAsia="MS Mincho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6"/>
  </w:num>
  <w:num w:numId="4">
    <w:abstractNumId w:val="33"/>
  </w:num>
  <w:num w:numId="5">
    <w:abstractNumId w:val="8"/>
  </w:num>
  <w:num w:numId="6">
    <w:abstractNumId w:val="16"/>
  </w:num>
  <w:num w:numId="7">
    <w:abstractNumId w:val="5"/>
  </w:num>
  <w:num w:numId="8">
    <w:abstractNumId w:val="14"/>
  </w:num>
  <w:num w:numId="9">
    <w:abstractNumId w:val="32"/>
  </w:num>
  <w:num w:numId="10">
    <w:abstractNumId w:val="10"/>
  </w:num>
  <w:num w:numId="11">
    <w:abstractNumId w:val="25"/>
  </w:num>
  <w:num w:numId="12">
    <w:abstractNumId w:val="9"/>
  </w:num>
  <w:num w:numId="13">
    <w:abstractNumId w:val="4"/>
  </w:num>
  <w:num w:numId="14">
    <w:abstractNumId w:val="27"/>
  </w:num>
  <w:num w:numId="15">
    <w:abstractNumId w:val="21"/>
  </w:num>
  <w:num w:numId="16">
    <w:abstractNumId w:val="36"/>
  </w:num>
  <w:num w:numId="17">
    <w:abstractNumId w:val="17"/>
  </w:num>
  <w:num w:numId="18">
    <w:abstractNumId w:val="31"/>
  </w:num>
  <w:num w:numId="19">
    <w:abstractNumId w:val="26"/>
  </w:num>
  <w:num w:numId="20">
    <w:abstractNumId w:val="35"/>
  </w:num>
  <w:num w:numId="21">
    <w:abstractNumId w:val="28"/>
  </w:num>
  <w:num w:numId="22">
    <w:abstractNumId w:val="15"/>
  </w:num>
  <w:num w:numId="23">
    <w:abstractNumId w:val="24"/>
  </w:num>
  <w:num w:numId="24">
    <w:abstractNumId w:val="18"/>
  </w:num>
  <w:num w:numId="25">
    <w:abstractNumId w:val="7"/>
  </w:num>
  <w:num w:numId="26">
    <w:abstractNumId w:val="30"/>
  </w:num>
  <w:num w:numId="27">
    <w:abstractNumId w:val="0"/>
  </w:num>
  <w:num w:numId="28">
    <w:abstractNumId w:val="1"/>
  </w:num>
  <w:num w:numId="29">
    <w:abstractNumId w:val="12"/>
  </w:num>
  <w:num w:numId="30">
    <w:abstractNumId w:val="3"/>
  </w:num>
  <w:num w:numId="31">
    <w:abstractNumId w:val="29"/>
  </w:num>
  <w:num w:numId="32">
    <w:abstractNumId w:val="34"/>
  </w:num>
  <w:num w:numId="33">
    <w:abstractNumId w:val="22"/>
  </w:num>
  <w:num w:numId="34">
    <w:abstractNumId w:val="2"/>
  </w:num>
  <w:num w:numId="35">
    <w:abstractNumId w:val="19"/>
  </w:num>
  <w:num w:numId="36">
    <w:abstractNumId w:val="20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9DD"/>
    <w:rsid w:val="001F0AEC"/>
    <w:rsid w:val="006F4479"/>
    <w:rsid w:val="007209DD"/>
    <w:rsid w:val="00A6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D22EA7-78D3-4F6D-8EF8-34F62539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AEC"/>
    <w:pPr>
      <w:spacing w:after="0" w:line="240" w:lineRule="auto"/>
      <w:ind w:firstLine="709"/>
    </w:pPr>
    <w:rPr>
      <w:rFonts w:ascii="Calibri" w:eastAsia="MS Mincho" w:hAnsi="Calibri" w:cs="Times New Roman"/>
      <w:szCs w:val="24"/>
      <w:lang w:val="ru-RU"/>
    </w:rPr>
  </w:style>
  <w:style w:type="paragraph" w:styleId="Heading1">
    <w:name w:val="heading 1"/>
    <w:basedOn w:val="Normal"/>
    <w:next w:val="Normal"/>
    <w:link w:val="Heading1Char"/>
    <w:qFormat/>
    <w:rsid w:val="001F0AEC"/>
    <w:pPr>
      <w:keepNext/>
      <w:keepLines/>
      <w:spacing w:before="480"/>
      <w:jc w:val="center"/>
      <w:outlineLvl w:val="0"/>
    </w:pPr>
    <w:rPr>
      <w:rFonts w:ascii="Times New Roman" w:eastAsia="MS Gothic" w:hAnsi="Times New Roman"/>
      <w:b/>
      <w:bCs/>
      <w:color w:val="44546A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F0AEC"/>
    <w:pPr>
      <w:keepNext/>
      <w:keepLines/>
      <w:spacing w:before="200"/>
      <w:outlineLvl w:val="1"/>
    </w:pPr>
    <w:rPr>
      <w:rFonts w:ascii="Times New Roman" w:eastAsia="MS Gothic" w:hAnsi="Times New Roman"/>
      <w:b/>
      <w:bCs/>
      <w:color w:val="44546A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1F0AEC"/>
    <w:pPr>
      <w:keepNext/>
      <w:keepLines/>
      <w:spacing w:before="200"/>
      <w:outlineLvl w:val="2"/>
    </w:pPr>
    <w:rPr>
      <w:rFonts w:ascii="Times New Roman" w:eastAsia="MS Gothic" w:hAnsi="Times New Roman"/>
      <w:b/>
      <w:bCs/>
      <w:color w:val="8496B0"/>
      <w:sz w:val="28"/>
      <w:szCs w:val="20"/>
    </w:rPr>
  </w:style>
  <w:style w:type="paragraph" w:styleId="Heading4">
    <w:name w:val="heading 4"/>
    <w:basedOn w:val="Normal"/>
    <w:next w:val="Normal"/>
    <w:link w:val="Heading4Char"/>
    <w:qFormat/>
    <w:rsid w:val="001F0AEC"/>
    <w:pPr>
      <w:keepNext/>
      <w:keepLines/>
      <w:spacing w:before="40" w:line="259" w:lineRule="auto"/>
      <w:outlineLvl w:val="3"/>
    </w:pPr>
    <w:rPr>
      <w:rFonts w:eastAsia="MS Gothic"/>
      <w:i/>
      <w:iCs/>
      <w:color w:val="365F91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1F0AEC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1F0AEC"/>
    <w:pPr>
      <w:spacing w:before="240" w:after="60"/>
      <w:outlineLvl w:val="5"/>
    </w:pPr>
    <w:rPr>
      <w:rFonts w:eastAsia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1F0AEC"/>
    <w:pPr>
      <w:spacing w:before="240" w:after="60"/>
      <w:outlineLvl w:val="6"/>
    </w:pPr>
    <w:rPr>
      <w:rFonts w:eastAsia="Times New Roman"/>
      <w:sz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1F0AEC"/>
    <w:pPr>
      <w:spacing w:before="240" w:after="60"/>
      <w:outlineLvl w:val="7"/>
    </w:pPr>
    <w:rPr>
      <w:rFonts w:eastAsia="Times New Roman"/>
      <w:i/>
      <w:iCs/>
      <w:sz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1F0AEC"/>
    <w:pPr>
      <w:spacing w:before="240" w:after="60"/>
      <w:outlineLvl w:val="8"/>
    </w:pPr>
    <w:rPr>
      <w:rFonts w:ascii="Cambria" w:eastAsia="Times New Roman" w:hAnsi="Cambria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F0AEC"/>
    <w:rPr>
      <w:rFonts w:ascii="Times New Roman" w:eastAsia="MS Gothic" w:hAnsi="Times New Roman" w:cs="Times New Roman"/>
      <w:b/>
      <w:bCs/>
      <w:color w:val="44546A"/>
      <w:sz w:val="40"/>
      <w:szCs w:val="32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1F0AEC"/>
    <w:rPr>
      <w:rFonts w:ascii="Times New Roman" w:eastAsia="MS Gothic" w:hAnsi="Times New Roman" w:cs="Times New Roman"/>
      <w:b/>
      <w:bCs/>
      <w:color w:val="44546A"/>
      <w:sz w:val="28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rsid w:val="001F0AEC"/>
    <w:rPr>
      <w:rFonts w:ascii="Times New Roman" w:eastAsia="MS Gothic" w:hAnsi="Times New Roman" w:cs="Times New Roman"/>
      <w:b/>
      <w:bCs/>
      <w:color w:val="8496B0"/>
      <w:sz w:val="28"/>
      <w:szCs w:val="20"/>
      <w:lang w:val="ru-RU"/>
    </w:rPr>
  </w:style>
  <w:style w:type="character" w:customStyle="1" w:styleId="Heading4Char">
    <w:name w:val="Heading 4 Char"/>
    <w:basedOn w:val="DefaultParagraphFont"/>
    <w:link w:val="Heading4"/>
    <w:rsid w:val="001F0AEC"/>
    <w:rPr>
      <w:rFonts w:ascii="Calibri" w:eastAsia="MS Gothic" w:hAnsi="Calibri" w:cs="Times New Roman"/>
      <w:i/>
      <w:iCs/>
      <w:color w:val="365F9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rsid w:val="001F0AEC"/>
    <w:rPr>
      <w:rFonts w:ascii="Calibri" w:eastAsia="Times New Roman" w:hAnsi="Calibri" w:cs="Times New Roman"/>
      <w:b/>
      <w:bCs/>
      <w:i/>
      <w:iCs/>
      <w:sz w:val="26"/>
      <w:szCs w:val="26"/>
      <w:lang w:val="ru-RU"/>
    </w:rPr>
  </w:style>
  <w:style w:type="character" w:customStyle="1" w:styleId="Heading6Char">
    <w:name w:val="Heading 6 Char"/>
    <w:basedOn w:val="DefaultParagraphFont"/>
    <w:link w:val="Heading6"/>
    <w:uiPriority w:val="9"/>
    <w:rsid w:val="001F0AEC"/>
    <w:rPr>
      <w:rFonts w:ascii="Calibri" w:eastAsia="Times New Roman" w:hAnsi="Calibri" w:cs="Times New Roman"/>
      <w:b/>
      <w:bCs/>
      <w:lang w:val="ru-RU"/>
    </w:rPr>
  </w:style>
  <w:style w:type="character" w:customStyle="1" w:styleId="Heading7Char">
    <w:name w:val="Heading 7 Char"/>
    <w:basedOn w:val="DefaultParagraphFont"/>
    <w:link w:val="Heading7"/>
    <w:uiPriority w:val="9"/>
    <w:rsid w:val="001F0AEC"/>
    <w:rPr>
      <w:rFonts w:ascii="Calibri" w:eastAsia="Times New Roman" w:hAnsi="Calibri" w:cs="Times New Roman"/>
      <w:sz w:val="24"/>
      <w:szCs w:val="24"/>
      <w:lang w:val="ru-RU"/>
    </w:rPr>
  </w:style>
  <w:style w:type="character" w:customStyle="1" w:styleId="Heading8Char">
    <w:name w:val="Heading 8 Char"/>
    <w:basedOn w:val="DefaultParagraphFont"/>
    <w:link w:val="Heading8"/>
    <w:uiPriority w:val="9"/>
    <w:rsid w:val="001F0AEC"/>
    <w:rPr>
      <w:rFonts w:ascii="Calibri" w:eastAsia="Times New Roman" w:hAnsi="Calibri" w:cs="Times New Roman"/>
      <w:i/>
      <w:iCs/>
      <w:sz w:val="24"/>
      <w:szCs w:val="24"/>
      <w:lang w:val="ru-RU"/>
    </w:rPr>
  </w:style>
  <w:style w:type="character" w:customStyle="1" w:styleId="Heading9Char">
    <w:name w:val="Heading 9 Char"/>
    <w:basedOn w:val="DefaultParagraphFont"/>
    <w:link w:val="Heading9"/>
    <w:uiPriority w:val="9"/>
    <w:rsid w:val="001F0AEC"/>
    <w:rPr>
      <w:rFonts w:ascii="Cambria" w:eastAsia="Times New Roman" w:hAnsi="Cambria" w:cs="Times New Roman"/>
      <w:lang w:val="ru-RU"/>
    </w:rPr>
  </w:style>
  <w:style w:type="paragraph" w:customStyle="1" w:styleId="ColorfulList-Accent12">
    <w:name w:val="Colorful List - Accent 12"/>
    <w:basedOn w:val="Normal"/>
    <w:link w:val="ColorfulList-Accent1Char"/>
    <w:qFormat/>
    <w:rsid w:val="001F0AEC"/>
    <w:pPr>
      <w:ind w:left="720"/>
      <w:contextualSpacing/>
    </w:pPr>
    <w:rPr>
      <w:szCs w:val="20"/>
    </w:rPr>
  </w:style>
  <w:style w:type="paragraph" w:styleId="BalloonText">
    <w:name w:val="Balloon Text"/>
    <w:basedOn w:val="Normal"/>
    <w:link w:val="BalloonTextChar"/>
    <w:uiPriority w:val="99"/>
    <w:unhideWhenUsed/>
    <w:rsid w:val="001F0A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0AEC"/>
    <w:rPr>
      <w:rFonts w:ascii="Lucida Grande" w:eastAsia="MS Mincho" w:hAnsi="Lucida Grande" w:cs="Times New Roman"/>
      <w:sz w:val="18"/>
      <w:szCs w:val="18"/>
      <w:lang w:val="ru-RU"/>
    </w:rPr>
  </w:style>
  <w:style w:type="paragraph" w:customStyle="1" w:styleId="MediumGrid21">
    <w:name w:val="Medium Grid 21"/>
    <w:link w:val="MediumGrid2Char"/>
    <w:qFormat/>
    <w:rsid w:val="001F0AEC"/>
    <w:pPr>
      <w:spacing w:after="0" w:line="240" w:lineRule="auto"/>
      <w:ind w:firstLine="709"/>
    </w:pPr>
    <w:rPr>
      <w:rFonts w:ascii="Cambria" w:eastAsia="MS Mincho" w:hAnsi="Cambria" w:cs="Times New Roman"/>
      <w:lang w:val="ru-RU" w:eastAsia="ru-RU"/>
    </w:rPr>
  </w:style>
  <w:style w:type="character" w:customStyle="1" w:styleId="MediumGrid2Char">
    <w:name w:val="Medium Grid 2 Char"/>
    <w:link w:val="MediumGrid21"/>
    <w:rsid w:val="001F0AEC"/>
    <w:rPr>
      <w:rFonts w:ascii="Cambria" w:eastAsia="MS Mincho" w:hAnsi="Cambria" w:cs="Times New Roman"/>
      <w:lang w:val="ru-RU" w:eastAsia="ru-RU"/>
    </w:rPr>
  </w:style>
  <w:style w:type="paragraph" w:styleId="Title">
    <w:name w:val="Title"/>
    <w:basedOn w:val="Normal"/>
    <w:next w:val="Normal"/>
    <w:link w:val="TitleChar"/>
    <w:qFormat/>
    <w:rsid w:val="001F0AEC"/>
    <w:pPr>
      <w:spacing w:before="120"/>
      <w:contextualSpacing/>
    </w:pPr>
    <w:rPr>
      <w:rFonts w:eastAsia="MS Gothi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F0AEC"/>
    <w:rPr>
      <w:rFonts w:ascii="Calibri" w:eastAsia="MS Gothic" w:hAnsi="Calibri" w:cs="Times New Roman"/>
      <w:spacing w:val="-10"/>
      <w:kern w:val="28"/>
      <w:sz w:val="56"/>
      <w:szCs w:val="56"/>
      <w:lang w:val="ru-RU"/>
    </w:rPr>
  </w:style>
  <w:style w:type="paragraph" w:styleId="FootnoteText">
    <w:name w:val="footnote text"/>
    <w:basedOn w:val="Normal"/>
    <w:link w:val="FootnoteTextChar"/>
    <w:uiPriority w:val="99"/>
    <w:unhideWhenUsed/>
    <w:rsid w:val="001F0AEC"/>
    <w:pPr>
      <w:spacing w:before="120"/>
    </w:pPr>
    <w:rPr>
      <w:rFonts w:ascii="Cambria" w:eastAsia="Cambria" w:hAnsi="Cambr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0AEC"/>
    <w:rPr>
      <w:rFonts w:ascii="Cambria" w:eastAsia="Cambria" w:hAnsi="Cambria" w:cs="Times New Roman"/>
      <w:sz w:val="20"/>
      <w:szCs w:val="20"/>
      <w:lang w:val="ru-RU"/>
    </w:rPr>
  </w:style>
  <w:style w:type="character" w:styleId="FootnoteReference">
    <w:name w:val="footnote reference"/>
    <w:uiPriority w:val="99"/>
    <w:unhideWhenUsed/>
    <w:rsid w:val="001F0AEC"/>
    <w:rPr>
      <w:vertAlign w:val="superscript"/>
    </w:rPr>
  </w:style>
  <w:style w:type="paragraph" w:styleId="Caption">
    <w:name w:val="caption"/>
    <w:basedOn w:val="Normal"/>
    <w:next w:val="Normal"/>
    <w:uiPriority w:val="35"/>
    <w:qFormat/>
    <w:rsid w:val="001F0AEC"/>
    <w:pPr>
      <w:keepNext/>
      <w:spacing w:before="120" w:after="80"/>
    </w:pPr>
    <w:rPr>
      <w:rFonts w:ascii="Times New Roman" w:eastAsia="Cambria" w:hAnsi="Times New Roman"/>
      <w:b/>
      <w:iCs/>
      <w:sz w:val="24"/>
      <w:szCs w:val="18"/>
    </w:rPr>
  </w:style>
  <w:style w:type="paragraph" w:customStyle="1" w:styleId="Source">
    <w:name w:val="Source"/>
    <w:basedOn w:val="Normal"/>
    <w:link w:val="SourceChar"/>
    <w:qFormat/>
    <w:rsid w:val="001F0AEC"/>
    <w:pPr>
      <w:spacing w:before="120" w:line="259" w:lineRule="auto"/>
    </w:pPr>
    <w:rPr>
      <w:rFonts w:ascii="Times" w:eastAsia="Cambria" w:hAnsi="Times"/>
      <w:i/>
      <w:sz w:val="16"/>
      <w:szCs w:val="22"/>
      <w:lang w:val="ro-RO"/>
    </w:rPr>
  </w:style>
  <w:style w:type="paragraph" w:customStyle="1" w:styleId="Figure">
    <w:name w:val="Figure"/>
    <w:basedOn w:val="Normal"/>
    <w:link w:val="FigureChar"/>
    <w:qFormat/>
    <w:rsid w:val="001F0AEC"/>
    <w:pPr>
      <w:spacing w:line="259" w:lineRule="auto"/>
    </w:pPr>
    <w:rPr>
      <w:rFonts w:ascii="Cambria" w:eastAsia="Cambria" w:hAnsi="Cambria"/>
      <w:szCs w:val="22"/>
    </w:rPr>
  </w:style>
  <w:style w:type="character" w:customStyle="1" w:styleId="SourceChar">
    <w:name w:val="Source Char"/>
    <w:link w:val="Source"/>
    <w:rsid w:val="001F0AEC"/>
    <w:rPr>
      <w:rFonts w:ascii="Times" w:eastAsia="Cambria" w:hAnsi="Times" w:cs="Times New Roman"/>
      <w:i/>
      <w:sz w:val="16"/>
    </w:rPr>
  </w:style>
  <w:style w:type="table" w:styleId="TableGrid">
    <w:name w:val="Table Grid"/>
    <w:basedOn w:val="TableNormal"/>
    <w:uiPriority w:val="39"/>
    <w:rsid w:val="001F0AEC"/>
    <w:pPr>
      <w:spacing w:after="0" w:line="240" w:lineRule="auto"/>
      <w:ind w:firstLine="709"/>
    </w:pPr>
    <w:rPr>
      <w:rFonts w:ascii="Cambria" w:eastAsia="Cambria" w:hAnsi="Cambria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gureChar">
    <w:name w:val="Figure Char"/>
    <w:link w:val="Figure"/>
    <w:rsid w:val="001F0AEC"/>
    <w:rPr>
      <w:rFonts w:ascii="Cambria" w:eastAsia="Cambria" w:hAnsi="Cambria" w:cs="Times New Roman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1F0AEC"/>
    <w:pPr>
      <w:tabs>
        <w:tab w:val="center" w:pos="4677"/>
        <w:tab w:val="right" w:pos="9355"/>
      </w:tabs>
    </w:pPr>
    <w:rPr>
      <w:rFonts w:ascii="Cambria" w:eastAsia="Cambria" w:hAnsi="Cambria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F0AEC"/>
    <w:rPr>
      <w:rFonts w:ascii="Cambria" w:eastAsia="Cambria" w:hAnsi="Cambria" w:cs="Times New Roman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1F0AEC"/>
    <w:pPr>
      <w:tabs>
        <w:tab w:val="center" w:pos="4677"/>
        <w:tab w:val="right" w:pos="9355"/>
      </w:tabs>
    </w:pPr>
    <w:rPr>
      <w:rFonts w:ascii="Cambria" w:eastAsia="Cambria" w:hAnsi="Cambria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F0AEC"/>
    <w:rPr>
      <w:rFonts w:ascii="Cambria" w:eastAsia="Cambria" w:hAnsi="Cambria" w:cs="Times New Roman"/>
      <w:lang w:val="ru-RU"/>
    </w:rPr>
  </w:style>
  <w:style w:type="paragraph" w:customStyle="1" w:styleId="GridTable31">
    <w:name w:val="Grid Table 31"/>
    <w:basedOn w:val="Heading1"/>
    <w:next w:val="Normal"/>
    <w:uiPriority w:val="39"/>
    <w:unhideWhenUsed/>
    <w:qFormat/>
    <w:rsid w:val="001F0AEC"/>
    <w:pPr>
      <w:spacing w:before="240" w:line="259" w:lineRule="auto"/>
      <w:outlineLvl w:val="9"/>
    </w:pPr>
    <w:rPr>
      <w:b w:val="0"/>
      <w:bCs w:val="0"/>
      <w:color w:val="365F91"/>
    </w:rPr>
  </w:style>
  <w:style w:type="paragraph" w:styleId="TOC1">
    <w:name w:val="toc 1"/>
    <w:basedOn w:val="Normal"/>
    <w:next w:val="Normal"/>
    <w:autoRedefine/>
    <w:uiPriority w:val="39"/>
    <w:unhideWhenUsed/>
    <w:rsid w:val="001F0AEC"/>
    <w:pPr>
      <w:tabs>
        <w:tab w:val="right" w:leader="dot" w:pos="9639"/>
      </w:tabs>
      <w:spacing w:before="120" w:after="100" w:line="259" w:lineRule="auto"/>
    </w:pPr>
    <w:rPr>
      <w:rFonts w:ascii="Cambria" w:eastAsia="Cambria" w:hAnsi="Cambria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1F0AEC"/>
    <w:pPr>
      <w:tabs>
        <w:tab w:val="right" w:leader="dot" w:pos="9639"/>
      </w:tabs>
      <w:spacing w:before="120" w:after="100" w:line="259" w:lineRule="auto"/>
      <w:ind w:left="220"/>
    </w:pPr>
    <w:rPr>
      <w:rFonts w:ascii="Cambria" w:eastAsia="Cambria" w:hAnsi="Cambria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F0AEC"/>
    <w:pPr>
      <w:spacing w:before="120" w:after="100" w:line="259" w:lineRule="auto"/>
      <w:ind w:left="440"/>
    </w:pPr>
    <w:rPr>
      <w:rFonts w:ascii="Cambria" w:eastAsia="Cambria" w:hAnsi="Cambria"/>
      <w:szCs w:val="22"/>
    </w:rPr>
  </w:style>
  <w:style w:type="character" w:styleId="Hyperlink">
    <w:name w:val="Hyperlink"/>
    <w:uiPriority w:val="99"/>
    <w:unhideWhenUsed/>
    <w:rsid w:val="001F0AEC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1F0AEC"/>
    <w:pPr>
      <w:spacing w:before="120" w:line="259" w:lineRule="auto"/>
    </w:pPr>
    <w:rPr>
      <w:rFonts w:ascii="Cambria" w:eastAsia="Cambria" w:hAnsi="Cambria"/>
      <w:szCs w:val="22"/>
    </w:rPr>
  </w:style>
  <w:style w:type="paragraph" w:customStyle="1" w:styleId="Vchoz">
    <w:name w:val="Výchozí"/>
    <w:rsid w:val="001F0A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9"/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paragraph" w:customStyle="1" w:styleId="Text">
    <w:name w:val="Text"/>
    <w:rsid w:val="001F0A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9"/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paragraph" w:customStyle="1" w:styleId="Poznmkapodarou">
    <w:name w:val="Poznámka pod čarou"/>
    <w:rsid w:val="001F0A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9"/>
    </w:pPr>
    <w:rPr>
      <w:rFonts w:ascii="Helvetica" w:eastAsia="Helvetica" w:hAnsi="Helvetica" w:cs="Helvetica"/>
      <w:color w:val="000000"/>
      <w:bdr w:val="nil"/>
      <w:lang w:val="en-US"/>
    </w:rPr>
  </w:style>
  <w:style w:type="paragraph" w:customStyle="1" w:styleId="Styltabulky2">
    <w:name w:val="Styl tabulky 2"/>
    <w:rsid w:val="001F0A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9"/>
    </w:pPr>
    <w:rPr>
      <w:rFonts w:ascii="Helvetica" w:eastAsia="Helvetica" w:hAnsi="Helvetica" w:cs="Helvetica"/>
      <w:color w:val="000000"/>
      <w:sz w:val="20"/>
      <w:szCs w:val="20"/>
      <w:bdr w:val="nil"/>
      <w:lang w:val="en-US"/>
    </w:rPr>
  </w:style>
  <w:style w:type="paragraph" w:customStyle="1" w:styleId="ColorfulList-Accent11">
    <w:name w:val="Colorful List - Accent 11"/>
    <w:basedOn w:val="Normal"/>
    <w:qFormat/>
    <w:rsid w:val="001F0AEC"/>
    <w:pPr>
      <w:suppressAutoHyphens/>
      <w:spacing w:after="200" w:line="100" w:lineRule="atLeast"/>
      <w:ind w:left="720"/>
    </w:pPr>
    <w:rPr>
      <w:rFonts w:eastAsia="Arial Unicode MS" w:cs="font335"/>
      <w:szCs w:val="22"/>
      <w:lang w:eastAsia="ar-SA"/>
    </w:rPr>
  </w:style>
  <w:style w:type="character" w:customStyle="1" w:styleId="Red">
    <w:name w:val="Red"/>
    <w:rsid w:val="001F0AEC"/>
    <w:rPr>
      <w:color w:val="C82505"/>
    </w:rPr>
  </w:style>
  <w:style w:type="numbering" w:customStyle="1" w:styleId="Velkodrka">
    <w:name w:val="Velká odrážka"/>
    <w:rsid w:val="001F0AEC"/>
    <w:pPr>
      <w:numPr>
        <w:numId w:val="1"/>
      </w:numPr>
    </w:pPr>
  </w:style>
  <w:style w:type="character" w:customStyle="1" w:styleId="dn">
    <w:name w:val="Žádný"/>
    <w:rsid w:val="001F0AEC"/>
  </w:style>
  <w:style w:type="character" w:customStyle="1" w:styleId="erven">
    <w:name w:val="Červený"/>
    <w:rsid w:val="001F0AEC"/>
    <w:rPr>
      <w:color w:val="C82505"/>
    </w:rPr>
  </w:style>
  <w:style w:type="paragraph" w:customStyle="1" w:styleId="paragraph">
    <w:name w:val="paragraph"/>
    <w:basedOn w:val="ColorfulList-Accent12"/>
    <w:link w:val="paragraphChar"/>
    <w:qFormat/>
    <w:rsid w:val="001F0AEC"/>
    <w:pPr>
      <w:numPr>
        <w:numId w:val="2"/>
      </w:numPr>
      <w:spacing w:before="120" w:after="280" w:line="259" w:lineRule="auto"/>
      <w:contextualSpacing w:val="0"/>
    </w:pPr>
    <w:rPr>
      <w:rFonts w:ascii="Times New Roman" w:eastAsia="Cambria" w:hAnsi="Times New Roman"/>
      <w:sz w:val="28"/>
      <w:szCs w:val="28"/>
    </w:rPr>
  </w:style>
  <w:style w:type="character" w:customStyle="1" w:styleId="ColorfulList-Accent1Char">
    <w:name w:val="Colorful List - Accent 1 Char"/>
    <w:link w:val="ColorfulList-Accent12"/>
    <w:rsid w:val="001F0AEC"/>
    <w:rPr>
      <w:rFonts w:ascii="Calibri" w:eastAsia="MS Mincho" w:hAnsi="Calibri" w:cs="Times New Roman"/>
      <w:szCs w:val="20"/>
      <w:lang w:val="ru-RU"/>
    </w:rPr>
  </w:style>
  <w:style w:type="character" w:customStyle="1" w:styleId="paragraphChar">
    <w:name w:val="paragraph Char"/>
    <w:link w:val="paragraph"/>
    <w:rsid w:val="001F0AEC"/>
    <w:rPr>
      <w:rFonts w:ascii="Times New Roman" w:eastAsia="Cambria" w:hAnsi="Times New Roman" w:cs="Times New Roman"/>
      <w:sz w:val="28"/>
      <w:szCs w:val="28"/>
      <w:lang w:val="ru-RU"/>
    </w:rPr>
  </w:style>
  <w:style w:type="character" w:styleId="CommentReference">
    <w:name w:val="annotation reference"/>
    <w:uiPriority w:val="99"/>
    <w:unhideWhenUsed/>
    <w:rsid w:val="001F0A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F0AEC"/>
    <w:pPr>
      <w:spacing w:after="160"/>
    </w:pPr>
    <w:rPr>
      <w:rFonts w:ascii="Cambria" w:eastAsia="Cambria" w:hAnsi="Cambr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F0AEC"/>
    <w:rPr>
      <w:rFonts w:ascii="Cambria" w:eastAsia="Cambria" w:hAnsi="Cambria" w:cs="Times New Roman"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F0A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F0AEC"/>
    <w:rPr>
      <w:rFonts w:ascii="Cambria" w:eastAsia="Cambria" w:hAnsi="Cambria" w:cs="Times New Roman"/>
      <w:b/>
      <w:bCs/>
      <w:sz w:val="20"/>
      <w:szCs w:val="20"/>
      <w:lang w:val="ru-RU"/>
    </w:rPr>
  </w:style>
  <w:style w:type="paragraph" w:customStyle="1" w:styleId="Styltabulky1">
    <w:name w:val="Styl tabulky 1"/>
    <w:rsid w:val="001F0A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9"/>
    </w:pPr>
    <w:rPr>
      <w:rFonts w:ascii="Helvetica" w:eastAsia="Helvetica" w:hAnsi="Helvetica" w:cs="Helvetica"/>
      <w:b/>
      <w:bCs/>
      <w:color w:val="000000"/>
      <w:sz w:val="20"/>
      <w:szCs w:val="20"/>
      <w:bdr w:val="nil"/>
      <w:lang w:val="en-US"/>
    </w:rPr>
  </w:style>
  <w:style w:type="paragraph" w:customStyle="1" w:styleId="footnote">
    <w:name w:val="footnote"/>
    <w:basedOn w:val="FootnoteText"/>
    <w:link w:val="footnoteChar"/>
    <w:qFormat/>
    <w:rsid w:val="001F0AEC"/>
    <w:pPr>
      <w:spacing w:before="0"/>
    </w:pPr>
    <w:rPr>
      <w:rFonts w:ascii="Times New Roman" w:hAnsi="Times New Roman"/>
      <w:sz w:val="16"/>
      <w:szCs w:val="16"/>
      <w:lang w:val="uz-Cyrl-UZ"/>
    </w:rPr>
  </w:style>
  <w:style w:type="character" w:customStyle="1" w:styleId="footnoteChar">
    <w:name w:val="footnote Char"/>
    <w:link w:val="footnote"/>
    <w:rsid w:val="001F0AEC"/>
    <w:rPr>
      <w:rFonts w:ascii="Times New Roman" w:eastAsia="Cambria" w:hAnsi="Times New Roman" w:cs="Times New Roman"/>
      <w:sz w:val="16"/>
      <w:szCs w:val="16"/>
      <w:lang w:val="uz-Cyrl-UZ"/>
    </w:rPr>
  </w:style>
  <w:style w:type="character" w:customStyle="1" w:styleId="Hyperlink0">
    <w:name w:val="Hyperlink.0"/>
    <w:rsid w:val="001F0AEC"/>
    <w:rPr>
      <w:u w:val="single"/>
    </w:rPr>
  </w:style>
  <w:style w:type="character" w:styleId="FollowedHyperlink">
    <w:name w:val="FollowedHyperlink"/>
    <w:uiPriority w:val="99"/>
    <w:semiHidden/>
    <w:unhideWhenUsed/>
    <w:rsid w:val="001F0AEC"/>
    <w:rPr>
      <w:color w:val="800080"/>
      <w:u w:val="single"/>
    </w:rPr>
  </w:style>
  <w:style w:type="character" w:customStyle="1" w:styleId="InternetLink">
    <w:name w:val="Internet Link"/>
    <w:rsid w:val="001F0AEC"/>
    <w:rPr>
      <w:color w:val="0000FF"/>
      <w:u w:val="single"/>
    </w:rPr>
  </w:style>
  <w:style w:type="character" w:customStyle="1" w:styleId="ListLabel1">
    <w:name w:val="ListLabel 1"/>
    <w:rsid w:val="001F0AEC"/>
    <w:rPr>
      <w:rFonts w:cs="Courier New"/>
    </w:rPr>
  </w:style>
  <w:style w:type="character" w:customStyle="1" w:styleId="ListLabel2">
    <w:name w:val="ListLabel 2"/>
    <w:rsid w:val="001F0AEC"/>
    <w:rPr>
      <w:rFonts w:cs="Cambria"/>
    </w:rPr>
  </w:style>
  <w:style w:type="character" w:customStyle="1" w:styleId="ListLabel3">
    <w:name w:val="ListLabel 3"/>
    <w:rsid w:val="001F0AEC"/>
    <w:rPr>
      <w:b/>
      <w:bCs/>
    </w:rPr>
  </w:style>
  <w:style w:type="character" w:customStyle="1" w:styleId="ListLabel4">
    <w:name w:val="ListLabel 4"/>
    <w:rsid w:val="001F0AEC"/>
    <w:rPr>
      <w:b/>
    </w:rPr>
  </w:style>
  <w:style w:type="character" w:customStyle="1" w:styleId="ListLabel5">
    <w:name w:val="ListLabel 5"/>
    <w:rsid w:val="001F0AEC"/>
    <w:rPr>
      <w:i/>
      <w:iCs/>
    </w:rPr>
  </w:style>
  <w:style w:type="character" w:customStyle="1" w:styleId="ListLabel6">
    <w:name w:val="ListLabel 6"/>
    <w:rsid w:val="001F0AEC"/>
    <w:rPr>
      <w:b w:val="0"/>
    </w:rPr>
  </w:style>
  <w:style w:type="character" w:customStyle="1" w:styleId="ListLabel7">
    <w:name w:val="ListLabel 7"/>
    <w:rsid w:val="001F0AEC"/>
    <w:rPr>
      <w:rFonts w:eastAsia="Calibri" w:cs="Calibri"/>
      <w:color w:val="0D0402"/>
      <w:sz w:val="16"/>
      <w:szCs w:val="16"/>
    </w:rPr>
  </w:style>
  <w:style w:type="character" w:customStyle="1" w:styleId="ListLabel8">
    <w:name w:val="ListLabel 8"/>
    <w:rsid w:val="001F0AEC"/>
    <w:rPr>
      <w:rFonts w:cs="Times New Roman"/>
    </w:rPr>
  </w:style>
  <w:style w:type="character" w:customStyle="1" w:styleId="FootnoteAnchor">
    <w:name w:val="Footnote Anchor"/>
    <w:rsid w:val="001F0AEC"/>
    <w:rPr>
      <w:vertAlign w:val="superscript"/>
    </w:rPr>
  </w:style>
  <w:style w:type="character" w:customStyle="1" w:styleId="EndnoteAnchor">
    <w:name w:val="Endnote Anchor"/>
    <w:rsid w:val="001F0AEC"/>
    <w:rPr>
      <w:vertAlign w:val="superscript"/>
    </w:rPr>
  </w:style>
  <w:style w:type="character" w:styleId="Emphasis">
    <w:name w:val="Emphasis"/>
    <w:uiPriority w:val="20"/>
    <w:qFormat/>
    <w:rsid w:val="001F0AEC"/>
    <w:rPr>
      <w:i/>
      <w:iCs/>
    </w:rPr>
  </w:style>
  <w:style w:type="character" w:customStyle="1" w:styleId="ListLabel9">
    <w:name w:val="ListLabel 9"/>
    <w:rsid w:val="001F0AEC"/>
    <w:rPr>
      <w:rFonts w:cs="Symbol"/>
    </w:rPr>
  </w:style>
  <w:style w:type="character" w:customStyle="1" w:styleId="ListLabel10">
    <w:name w:val="ListLabel 10"/>
    <w:rsid w:val="001F0AEC"/>
    <w:rPr>
      <w:rFonts w:cs="Courier New"/>
    </w:rPr>
  </w:style>
  <w:style w:type="character" w:customStyle="1" w:styleId="ListLabel11">
    <w:name w:val="ListLabel 11"/>
    <w:rsid w:val="001F0AEC"/>
    <w:rPr>
      <w:rFonts w:cs="Wingdings"/>
    </w:rPr>
  </w:style>
  <w:style w:type="character" w:customStyle="1" w:styleId="ListLabel12">
    <w:name w:val="ListLabel 12"/>
    <w:rsid w:val="001F0AEC"/>
    <w:rPr>
      <w:b/>
      <w:sz w:val="28"/>
    </w:rPr>
  </w:style>
  <w:style w:type="character" w:customStyle="1" w:styleId="ListLabel13">
    <w:name w:val="ListLabel 13"/>
    <w:rsid w:val="001F0AEC"/>
    <w:rPr>
      <w:rFonts w:cs="Symbol"/>
    </w:rPr>
  </w:style>
  <w:style w:type="character" w:customStyle="1" w:styleId="ListLabel14">
    <w:name w:val="ListLabel 14"/>
    <w:rsid w:val="001F0AEC"/>
    <w:rPr>
      <w:rFonts w:cs="Courier New"/>
    </w:rPr>
  </w:style>
  <w:style w:type="character" w:customStyle="1" w:styleId="ListLabel15">
    <w:name w:val="ListLabel 15"/>
    <w:rsid w:val="001F0AEC"/>
    <w:rPr>
      <w:rFonts w:cs="Wingdings"/>
    </w:rPr>
  </w:style>
  <w:style w:type="character" w:customStyle="1" w:styleId="ListLabel16">
    <w:name w:val="ListLabel 16"/>
    <w:rsid w:val="001F0AEC"/>
    <w:rPr>
      <w:b/>
      <w:sz w:val="28"/>
    </w:rPr>
  </w:style>
  <w:style w:type="character" w:customStyle="1" w:styleId="FootnoteCharacters">
    <w:name w:val="Footnote Characters"/>
    <w:rsid w:val="001F0AEC"/>
  </w:style>
  <w:style w:type="character" w:customStyle="1" w:styleId="EndnoteCharacters">
    <w:name w:val="Endnote Characters"/>
    <w:rsid w:val="001F0AEC"/>
  </w:style>
  <w:style w:type="character" w:customStyle="1" w:styleId="ListLabel17">
    <w:name w:val="ListLabel 17"/>
    <w:rsid w:val="001F0AEC"/>
    <w:rPr>
      <w:rFonts w:cs="Symbol"/>
    </w:rPr>
  </w:style>
  <w:style w:type="character" w:customStyle="1" w:styleId="ListLabel18">
    <w:name w:val="ListLabel 18"/>
    <w:rsid w:val="001F0AEC"/>
    <w:rPr>
      <w:rFonts w:cs="Courier New"/>
    </w:rPr>
  </w:style>
  <w:style w:type="character" w:customStyle="1" w:styleId="ListLabel19">
    <w:name w:val="ListLabel 19"/>
    <w:rsid w:val="001F0AEC"/>
    <w:rPr>
      <w:rFonts w:cs="Wingdings"/>
    </w:rPr>
  </w:style>
  <w:style w:type="character" w:customStyle="1" w:styleId="ListLabel20">
    <w:name w:val="ListLabel 20"/>
    <w:rsid w:val="001F0AEC"/>
    <w:rPr>
      <w:b/>
      <w:sz w:val="28"/>
    </w:rPr>
  </w:style>
  <w:style w:type="character" w:customStyle="1" w:styleId="ListLabel21">
    <w:name w:val="ListLabel 21"/>
    <w:rsid w:val="001F0AEC"/>
    <w:rPr>
      <w:rFonts w:cs="Symbol"/>
    </w:rPr>
  </w:style>
  <w:style w:type="character" w:customStyle="1" w:styleId="ListLabel22">
    <w:name w:val="ListLabel 22"/>
    <w:rsid w:val="001F0AEC"/>
    <w:rPr>
      <w:rFonts w:cs="Courier New"/>
    </w:rPr>
  </w:style>
  <w:style w:type="character" w:customStyle="1" w:styleId="ListLabel23">
    <w:name w:val="ListLabel 23"/>
    <w:rsid w:val="001F0AEC"/>
    <w:rPr>
      <w:rFonts w:cs="Wingdings"/>
    </w:rPr>
  </w:style>
  <w:style w:type="character" w:customStyle="1" w:styleId="ListLabel24">
    <w:name w:val="ListLabel 24"/>
    <w:rsid w:val="001F0AEC"/>
    <w:rPr>
      <w:b/>
      <w:sz w:val="28"/>
    </w:rPr>
  </w:style>
  <w:style w:type="character" w:customStyle="1" w:styleId="ListLabel25">
    <w:name w:val="ListLabel 25"/>
    <w:rsid w:val="001F0AEC"/>
    <w:rPr>
      <w:rFonts w:cs="Symbol"/>
    </w:rPr>
  </w:style>
  <w:style w:type="character" w:customStyle="1" w:styleId="ListLabel26">
    <w:name w:val="ListLabel 26"/>
    <w:rsid w:val="001F0AEC"/>
    <w:rPr>
      <w:rFonts w:cs="Courier New"/>
    </w:rPr>
  </w:style>
  <w:style w:type="character" w:customStyle="1" w:styleId="ListLabel27">
    <w:name w:val="ListLabel 27"/>
    <w:rsid w:val="001F0AEC"/>
    <w:rPr>
      <w:rFonts w:cs="Wingdings"/>
    </w:rPr>
  </w:style>
  <w:style w:type="character" w:customStyle="1" w:styleId="ListLabel28">
    <w:name w:val="ListLabel 28"/>
    <w:rsid w:val="001F0AEC"/>
    <w:rPr>
      <w:b/>
      <w:sz w:val="28"/>
    </w:rPr>
  </w:style>
  <w:style w:type="character" w:customStyle="1" w:styleId="ListLabel29">
    <w:name w:val="ListLabel 29"/>
    <w:rsid w:val="001F0AEC"/>
    <w:rPr>
      <w:rFonts w:cs="Symbol"/>
    </w:rPr>
  </w:style>
  <w:style w:type="character" w:customStyle="1" w:styleId="ListLabel30">
    <w:name w:val="ListLabel 30"/>
    <w:rsid w:val="001F0AEC"/>
    <w:rPr>
      <w:rFonts w:cs="Courier New"/>
    </w:rPr>
  </w:style>
  <w:style w:type="character" w:customStyle="1" w:styleId="ListLabel31">
    <w:name w:val="ListLabel 31"/>
    <w:rsid w:val="001F0AEC"/>
    <w:rPr>
      <w:rFonts w:cs="Wingdings"/>
    </w:rPr>
  </w:style>
  <w:style w:type="character" w:customStyle="1" w:styleId="ListLabel32">
    <w:name w:val="ListLabel 32"/>
    <w:rsid w:val="001F0AEC"/>
    <w:rPr>
      <w:b/>
      <w:sz w:val="28"/>
    </w:rPr>
  </w:style>
  <w:style w:type="paragraph" w:customStyle="1" w:styleId="Heading">
    <w:name w:val="Heading"/>
    <w:basedOn w:val="Normal"/>
    <w:next w:val="TextBody"/>
    <w:rsid w:val="001F0AEC"/>
    <w:pPr>
      <w:keepNext/>
      <w:suppressAutoHyphens/>
      <w:spacing w:before="240" w:after="120"/>
    </w:pPr>
    <w:rPr>
      <w:rFonts w:ascii="Liberation Sans" w:eastAsia="Microsoft YaHei" w:hAnsi="Liberation Sans" w:cs="Mangal"/>
      <w:color w:val="00000A"/>
      <w:sz w:val="28"/>
      <w:szCs w:val="28"/>
    </w:rPr>
  </w:style>
  <w:style w:type="paragraph" w:customStyle="1" w:styleId="TextBody">
    <w:name w:val="Text Body"/>
    <w:basedOn w:val="Normal"/>
    <w:rsid w:val="001F0AEC"/>
    <w:pPr>
      <w:suppressAutoHyphens/>
      <w:spacing w:after="140" w:line="288" w:lineRule="auto"/>
    </w:pPr>
    <w:rPr>
      <w:rFonts w:eastAsia="SimSun" w:cs="Tahoma"/>
      <w:color w:val="00000A"/>
    </w:rPr>
  </w:style>
  <w:style w:type="paragraph" w:styleId="List">
    <w:name w:val="List"/>
    <w:basedOn w:val="TextBody"/>
    <w:rsid w:val="001F0AEC"/>
    <w:rPr>
      <w:rFonts w:cs="Mangal"/>
    </w:rPr>
  </w:style>
  <w:style w:type="paragraph" w:customStyle="1" w:styleId="Index">
    <w:name w:val="Index"/>
    <w:basedOn w:val="Normal"/>
    <w:rsid w:val="001F0AEC"/>
    <w:pPr>
      <w:suppressLineNumbers/>
      <w:suppressAutoHyphens/>
    </w:pPr>
    <w:rPr>
      <w:rFonts w:eastAsia="SimSun" w:cs="Mangal"/>
      <w:color w:val="00000A"/>
    </w:rPr>
  </w:style>
  <w:style w:type="paragraph" w:customStyle="1" w:styleId="ContentsHeading">
    <w:name w:val="Contents Heading"/>
    <w:basedOn w:val="Heading1"/>
    <w:next w:val="Normal"/>
    <w:rsid w:val="001F0AEC"/>
    <w:pPr>
      <w:suppressAutoHyphens/>
      <w:spacing w:before="240" w:line="259" w:lineRule="auto"/>
    </w:pPr>
    <w:rPr>
      <w:rFonts w:eastAsia="SimSun" w:cs="Tahoma"/>
      <w:b w:val="0"/>
      <w:bCs w:val="0"/>
      <w:color w:val="365F91"/>
    </w:rPr>
  </w:style>
  <w:style w:type="paragraph" w:customStyle="1" w:styleId="Contents1">
    <w:name w:val="Contents 1"/>
    <w:basedOn w:val="Normal"/>
    <w:next w:val="Normal"/>
    <w:autoRedefine/>
    <w:rsid w:val="001F0AEC"/>
    <w:pPr>
      <w:suppressAutoHyphens/>
      <w:spacing w:before="120" w:after="100" w:line="259" w:lineRule="auto"/>
    </w:pPr>
    <w:rPr>
      <w:rFonts w:ascii="Cambria" w:eastAsia="SimSun" w:hAnsi="Cambria" w:cs="Cambria"/>
      <w:color w:val="00000A"/>
      <w:szCs w:val="22"/>
    </w:rPr>
  </w:style>
  <w:style w:type="paragraph" w:customStyle="1" w:styleId="Contents2">
    <w:name w:val="Contents 2"/>
    <w:basedOn w:val="Normal"/>
    <w:next w:val="Normal"/>
    <w:autoRedefine/>
    <w:rsid w:val="001F0AEC"/>
    <w:pPr>
      <w:suppressAutoHyphens/>
      <w:spacing w:before="120" w:after="100" w:line="259" w:lineRule="auto"/>
      <w:ind w:left="220"/>
    </w:pPr>
    <w:rPr>
      <w:rFonts w:ascii="Cambria" w:eastAsia="SimSun" w:hAnsi="Cambria" w:cs="Cambria"/>
      <w:color w:val="00000A"/>
      <w:szCs w:val="22"/>
    </w:rPr>
  </w:style>
  <w:style w:type="paragraph" w:customStyle="1" w:styleId="Contents3">
    <w:name w:val="Contents 3"/>
    <w:basedOn w:val="Normal"/>
    <w:next w:val="Normal"/>
    <w:autoRedefine/>
    <w:rsid w:val="001F0AEC"/>
    <w:pPr>
      <w:suppressAutoHyphens/>
      <w:spacing w:before="120" w:after="100" w:line="259" w:lineRule="auto"/>
      <w:ind w:left="440"/>
    </w:pPr>
    <w:rPr>
      <w:rFonts w:ascii="Cambria" w:eastAsia="SimSun" w:hAnsi="Cambria" w:cs="Cambria"/>
      <w:color w:val="00000A"/>
      <w:szCs w:val="22"/>
    </w:rPr>
  </w:style>
  <w:style w:type="paragraph" w:customStyle="1" w:styleId="FrameContents">
    <w:name w:val="Frame Contents"/>
    <w:basedOn w:val="Normal"/>
    <w:rsid w:val="001F0AEC"/>
    <w:pPr>
      <w:suppressAutoHyphens/>
    </w:pPr>
    <w:rPr>
      <w:rFonts w:eastAsia="SimSun" w:cs="Tahoma"/>
      <w:color w:val="00000A"/>
    </w:rPr>
  </w:style>
  <w:style w:type="paragraph" w:customStyle="1" w:styleId="Footnote0">
    <w:name w:val="Footnote"/>
    <w:basedOn w:val="Normal"/>
    <w:rsid w:val="001F0AEC"/>
    <w:pPr>
      <w:suppressAutoHyphens/>
    </w:pPr>
    <w:rPr>
      <w:rFonts w:eastAsia="SimSun" w:cs="Tahoma"/>
      <w:color w:val="00000A"/>
    </w:rPr>
  </w:style>
  <w:style w:type="paragraph" w:customStyle="1" w:styleId="Quotations">
    <w:name w:val="Quotations"/>
    <w:basedOn w:val="Normal"/>
    <w:rsid w:val="001F0AEC"/>
    <w:pPr>
      <w:suppressAutoHyphens/>
    </w:pPr>
    <w:rPr>
      <w:rFonts w:eastAsia="SimSun" w:cs="Tahoma"/>
      <w:color w:val="00000A"/>
    </w:rPr>
  </w:style>
  <w:style w:type="paragraph" w:styleId="Subtitle">
    <w:name w:val="Subtitle"/>
    <w:basedOn w:val="Heading"/>
    <w:link w:val="SubtitleChar"/>
    <w:qFormat/>
    <w:rsid w:val="001F0AEC"/>
    <w:rPr>
      <w:rFonts w:cs="Times New Roman"/>
    </w:rPr>
  </w:style>
  <w:style w:type="character" w:customStyle="1" w:styleId="SubtitleChar">
    <w:name w:val="Subtitle Char"/>
    <w:basedOn w:val="DefaultParagraphFont"/>
    <w:link w:val="Subtitle"/>
    <w:rsid w:val="001F0AEC"/>
    <w:rPr>
      <w:rFonts w:ascii="Liberation Sans" w:eastAsia="Microsoft YaHei" w:hAnsi="Liberation Sans" w:cs="Times New Roman"/>
      <w:color w:val="00000A"/>
      <w:sz w:val="28"/>
      <w:szCs w:val="28"/>
      <w:lang w:val="ru-RU"/>
    </w:rPr>
  </w:style>
  <w:style w:type="paragraph" w:customStyle="1" w:styleId="TableContents">
    <w:name w:val="Table Contents"/>
    <w:basedOn w:val="Normal"/>
    <w:rsid w:val="001F0AEC"/>
    <w:pPr>
      <w:suppressAutoHyphens/>
    </w:pPr>
    <w:rPr>
      <w:rFonts w:eastAsia="SimSun" w:cs="Tahoma"/>
      <w:color w:val="00000A"/>
    </w:rPr>
  </w:style>
  <w:style w:type="paragraph" w:customStyle="1" w:styleId="TableHeading">
    <w:name w:val="Table Heading"/>
    <w:basedOn w:val="TableContents"/>
    <w:rsid w:val="001F0AEC"/>
  </w:style>
  <w:style w:type="character" w:customStyle="1" w:styleId="apple-converted-space">
    <w:name w:val="apple-converted-space"/>
    <w:rsid w:val="001F0AEC"/>
  </w:style>
  <w:style w:type="character" w:customStyle="1" w:styleId="hps">
    <w:name w:val="hps"/>
    <w:rsid w:val="001F0AEC"/>
  </w:style>
  <w:style w:type="paragraph" w:customStyle="1" w:styleId="MediumGrid1-Accent21">
    <w:name w:val="Medium Grid 1 - Accent 21"/>
    <w:basedOn w:val="Normal"/>
    <w:link w:val="MediumGrid1-Accent2Char"/>
    <w:uiPriority w:val="34"/>
    <w:qFormat/>
    <w:rsid w:val="001F0AEC"/>
    <w:pPr>
      <w:spacing w:after="160" w:line="259" w:lineRule="auto"/>
      <w:ind w:left="720"/>
      <w:contextualSpacing/>
    </w:pPr>
    <w:rPr>
      <w:rFonts w:eastAsia="Calibri"/>
      <w:szCs w:val="22"/>
    </w:rPr>
  </w:style>
  <w:style w:type="paragraph" w:customStyle="1" w:styleId="Default">
    <w:name w:val="Default"/>
    <w:rsid w:val="001F0AEC"/>
    <w:pPr>
      <w:autoSpaceDE w:val="0"/>
      <w:autoSpaceDN w:val="0"/>
      <w:adjustRightInd w:val="0"/>
      <w:spacing w:after="0" w:line="240" w:lineRule="auto"/>
      <w:ind w:firstLine="709"/>
    </w:pPr>
    <w:rPr>
      <w:rFonts w:ascii="Georgia" w:eastAsia="MS Mincho" w:hAnsi="Georgia" w:cs="Georgia"/>
      <w:color w:val="000000"/>
      <w:sz w:val="24"/>
      <w:szCs w:val="24"/>
      <w:lang w:val="ru-RU" w:eastAsia="ru-RU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F0A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F0AEC"/>
    <w:rPr>
      <w:rFonts w:ascii="Courier New" w:eastAsia="Times New Roman" w:hAnsi="Courier New" w:cs="Times New Roman"/>
      <w:sz w:val="20"/>
      <w:szCs w:val="20"/>
      <w:lang w:val="ru-RU"/>
    </w:rPr>
  </w:style>
  <w:style w:type="character" w:customStyle="1" w:styleId="MediumGrid1-Accent2Char">
    <w:name w:val="Medium Grid 1 - Accent 2 Char"/>
    <w:link w:val="MediumGrid1-Accent21"/>
    <w:uiPriority w:val="34"/>
    <w:rsid w:val="001F0AEC"/>
    <w:rPr>
      <w:rFonts w:ascii="Calibri" w:eastAsia="Calibri" w:hAnsi="Calibri" w:cs="Times New Roman"/>
      <w:lang w:val="ru-RU"/>
    </w:rPr>
  </w:style>
  <w:style w:type="character" w:customStyle="1" w:styleId="atn">
    <w:name w:val="atn"/>
    <w:basedOn w:val="DefaultParagraphFont"/>
    <w:rsid w:val="001F0AEC"/>
  </w:style>
  <w:style w:type="character" w:customStyle="1" w:styleId="shorttext">
    <w:name w:val="short_text"/>
    <w:basedOn w:val="DefaultParagraphFont"/>
    <w:rsid w:val="001F0AEC"/>
  </w:style>
  <w:style w:type="character" w:customStyle="1" w:styleId="LightGrid-Accent3Char">
    <w:name w:val="Light Grid - Accent 3 Char"/>
    <w:link w:val="LightGrid-Accent3"/>
    <w:uiPriority w:val="34"/>
    <w:rsid w:val="001F0AEC"/>
    <w:rPr>
      <w:rFonts w:ascii="Calibri" w:eastAsia="Calibri" w:hAnsi="Calibri"/>
      <w:sz w:val="22"/>
      <w:szCs w:val="22"/>
    </w:rPr>
  </w:style>
  <w:style w:type="table" w:styleId="LightGrid-Accent3">
    <w:name w:val="Light Grid Accent 3"/>
    <w:basedOn w:val="TableNormal"/>
    <w:link w:val="LightGrid-Accent3Char"/>
    <w:uiPriority w:val="34"/>
    <w:rsid w:val="001F0AEC"/>
    <w:pPr>
      <w:spacing w:after="0" w:line="240" w:lineRule="auto"/>
      <w:ind w:firstLine="709"/>
    </w:pPr>
    <w:rPr>
      <w:rFonts w:ascii="Calibri" w:eastAsia="Calibri" w:hAnsi="Calibri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  <w:insideH w:val="single" w:sz="8" w:space="0" w:color="A5A5A5"/>
        <w:insideV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tblPr/>
      <w:tcPr>
        <w:tcBorders>
          <w:top w:val="single" w:sz="8" w:space="0" w:color="A5A5A5"/>
          <w:left w:val="single" w:sz="8" w:space="0" w:color="A5A5A5"/>
          <w:bottom w:val="single" w:sz="1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  <w:insideH w:val="nil"/>
          <w:insideV w:val="single" w:sz="8" w:space="0" w:color="A5A5A5"/>
        </w:tcBorders>
      </w:tcPr>
    </w:tblStylePr>
    <w:tblStylePr w:type="lastCol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  <w:shd w:val="clear" w:color="auto" w:fill="E8E8E8"/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  <w:shd w:val="clear" w:color="auto" w:fill="E8E8E8"/>
      </w:tcPr>
    </w:tblStylePr>
    <w:tblStylePr w:type="band2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  <w:insideV w:val="single" w:sz="8" w:space="0" w:color="A5A5A5"/>
        </w:tcBorders>
      </w:tcPr>
    </w:tblStylePr>
  </w:style>
  <w:style w:type="table" w:customStyle="1" w:styleId="PlainTable11">
    <w:name w:val="Plain Table 11"/>
    <w:basedOn w:val="TableNormal"/>
    <w:uiPriority w:val="41"/>
    <w:rsid w:val="001F0AEC"/>
    <w:pPr>
      <w:spacing w:after="0" w:line="240" w:lineRule="auto"/>
      <w:ind w:firstLine="709"/>
    </w:pPr>
    <w:rPr>
      <w:rFonts w:ascii="Cambria" w:eastAsia="MS Mincho" w:hAnsi="Cambria" w:cs="Times New Roman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1F0AEC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1F0AEC"/>
    <w:pPr>
      <w:numPr>
        <w:numId w:val="27"/>
      </w:numPr>
      <w:contextualSpacing/>
    </w:pPr>
  </w:style>
  <w:style w:type="character" w:customStyle="1" w:styleId="2">
    <w:name w:val="Основной текст (2)_"/>
    <w:basedOn w:val="DefaultParagraphFont"/>
    <w:link w:val="20"/>
    <w:rsid w:val="001F0A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rsid w:val="001F0AEC"/>
    <w:pPr>
      <w:widowControl w:val="0"/>
      <w:shd w:val="clear" w:color="auto" w:fill="FFFFFF"/>
      <w:spacing w:line="348" w:lineRule="exact"/>
      <w:jc w:val="both"/>
    </w:pPr>
    <w:rPr>
      <w:rFonts w:ascii="Times New Roman" w:eastAsia="Times New Roman" w:hAnsi="Times New Roman"/>
      <w:sz w:val="28"/>
      <w:szCs w:val="28"/>
      <w:lang w:val="ro-RO"/>
    </w:rPr>
  </w:style>
  <w:style w:type="paragraph" w:customStyle="1" w:styleId="news">
    <w:name w:val="news"/>
    <w:basedOn w:val="Normal"/>
    <w:rsid w:val="001F0AEC"/>
    <w:pPr>
      <w:ind w:firstLine="0"/>
    </w:pPr>
    <w:rPr>
      <w:rFonts w:ascii="Arial" w:eastAsia="Times New Roman" w:hAnsi="Arial" w:cs="Arial"/>
      <w:sz w:val="20"/>
      <w:szCs w:val="20"/>
      <w:lang w:eastAsia="ru-RU"/>
    </w:rPr>
  </w:style>
  <w:style w:type="paragraph" w:styleId="NormalWeb">
    <w:name w:val="Normal (Web)"/>
    <w:basedOn w:val="Normal"/>
    <w:unhideWhenUsed/>
    <w:rsid w:val="001F0AEC"/>
    <w:pPr>
      <w:ind w:firstLine="567"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cb">
    <w:name w:val="cb"/>
    <w:basedOn w:val="Normal"/>
    <w:rsid w:val="001F0AEC"/>
    <w:pPr>
      <w:ind w:firstLine="0"/>
      <w:jc w:val="center"/>
    </w:pPr>
    <w:rPr>
      <w:rFonts w:ascii="Times New Roman" w:eastAsia="Times New Roman" w:hAnsi="Times New Roman"/>
      <w:b/>
      <w:bCs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://www.colliers.com/en-gb/emea/insights/interactive-rents-map" TargetMode="External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diagramColors" Target="diagrams/colors1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atistica.md/category.php?l=ro&amp;idc=452&amp;" TargetMode="External"/><Relationship Id="rId3" Type="http://schemas.openxmlformats.org/officeDocument/2006/relationships/hyperlink" Target="https://openknowledge.worldbank.org/handle/10986/8698" TargetMode="External"/><Relationship Id="rId7" Type="http://schemas.openxmlformats.org/officeDocument/2006/relationships/hyperlink" Target="http://www.mec.gov.md/sites/default/files/document/attachments/zel.docx" TargetMode="External"/><Relationship Id="rId2" Type="http://schemas.openxmlformats.org/officeDocument/2006/relationships/hyperlink" Target="http://expert-grup.org/en/biblioteca/item/download/936_ac3e782874e2a995bef0005c0dc5f73d" TargetMode="External"/><Relationship Id="rId1" Type="http://schemas.openxmlformats.org/officeDocument/2006/relationships/hyperlink" Target="https://assets.mcc.gov/documents/Moldova_CA_withCover.pdf" TargetMode="External"/><Relationship Id="rId6" Type="http://schemas.openxmlformats.org/officeDocument/2006/relationships/hyperlink" Target="http://www.intracen.org/uploadedFiles/intracenorg/Content/Publications/tariff_profiles15_e.pdf" TargetMode="External"/><Relationship Id="rId5" Type="http://schemas.openxmlformats.org/officeDocument/2006/relationships/hyperlink" Target="http://www.intracen.org/uploadedFiles/intracenorg/Content/Publications/tariff_profiles15_e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gov.md/ro/content/consiliul-economic-al-prim-ministrului-discutat-problema-controalelor-de-stat-republica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CEE28A-2DB6-4899-93AE-A1A1EF7290C4}" type="doc">
      <dgm:prSet loTypeId="urn:microsoft.com/office/officeart/2005/8/layout/cycle3" loCatId="cycl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27DD4E8C-A9A8-461C-AA35-598403A29ED7}">
      <dgm:prSet phldrT="[Text]"/>
      <dgm:spPr>
        <a:xfrm>
          <a:off x="2013198" y="691"/>
          <a:ext cx="1460003" cy="73000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Видение и стратегия</a:t>
          </a:r>
        </a:p>
      </dgm:t>
    </dgm:pt>
    <dgm:pt modelId="{C7DC7ECC-4D05-4B6C-98C0-8C7AEF92A39B}" type="parTrans" cxnId="{865E9256-F874-4467-B875-3B82D8766C0E}">
      <dgm:prSet/>
      <dgm:spPr/>
      <dgm:t>
        <a:bodyPr/>
        <a:lstStyle/>
        <a:p>
          <a:pPr algn="ctr"/>
          <a:endParaRPr lang="ru-RU"/>
        </a:p>
      </dgm:t>
    </dgm:pt>
    <dgm:pt modelId="{3FD25A66-776B-427E-862C-55FF8E44CE56}" type="sibTrans" cxnId="{865E9256-F874-4467-B875-3B82D8766C0E}">
      <dgm:prSet/>
      <dgm:spPr>
        <a:xfrm>
          <a:off x="1142926" y="-17254"/>
          <a:ext cx="3200546" cy="3200546"/>
        </a:xfrm>
        <a:solidFill>
          <a:srgbClr val="44546A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endParaRPr lang="ru-RU"/>
        </a:p>
      </dgm:t>
    </dgm:pt>
    <dgm:pt modelId="{DFCBF8E1-FD2F-4C39-BCAC-2640D5178E8D}">
      <dgm:prSet phldrT="[Text]"/>
      <dgm:spPr>
        <a:xfrm>
          <a:off x="3311236" y="943771"/>
          <a:ext cx="1460003" cy="73000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Привлечение инвестиций</a:t>
          </a:r>
        </a:p>
      </dgm:t>
    </dgm:pt>
    <dgm:pt modelId="{7DAF8D18-2A14-418B-BF95-151869F5A723}" type="parTrans" cxnId="{D5DB5D32-BFE0-4EBD-B9B8-909148972D6D}">
      <dgm:prSet/>
      <dgm:spPr/>
      <dgm:t>
        <a:bodyPr/>
        <a:lstStyle/>
        <a:p>
          <a:pPr algn="ctr"/>
          <a:endParaRPr lang="ru-RU"/>
        </a:p>
      </dgm:t>
    </dgm:pt>
    <dgm:pt modelId="{20C7467F-4128-4F52-8CEC-4AC7582199B2}" type="sibTrans" cxnId="{D5DB5D32-BFE0-4EBD-B9B8-909148972D6D}">
      <dgm:prSet/>
      <dgm:spPr/>
      <dgm:t>
        <a:bodyPr/>
        <a:lstStyle/>
        <a:p>
          <a:pPr algn="ctr"/>
          <a:endParaRPr lang="ru-RU"/>
        </a:p>
      </dgm:t>
    </dgm:pt>
    <dgm:pt modelId="{255E22D9-22A1-4954-90B0-2BD6E93F7F68}">
      <dgm:prSet phldrT="[Text]"/>
      <dgm:spPr>
        <a:xfrm>
          <a:off x="2815429" y="2469707"/>
          <a:ext cx="1460003" cy="73000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Осуществление инвестиций</a:t>
          </a:r>
        </a:p>
      </dgm:t>
    </dgm:pt>
    <dgm:pt modelId="{1B01E7CD-3AC9-4AC7-98F6-239F735E43AB}" type="parTrans" cxnId="{B88DE0EC-EB11-4E28-A86B-ECEAD0278378}">
      <dgm:prSet/>
      <dgm:spPr/>
      <dgm:t>
        <a:bodyPr/>
        <a:lstStyle/>
        <a:p>
          <a:pPr algn="ctr"/>
          <a:endParaRPr lang="ru-RU"/>
        </a:p>
      </dgm:t>
    </dgm:pt>
    <dgm:pt modelId="{AA94D3A9-542D-4674-97BE-09B031298568}" type="sibTrans" cxnId="{B88DE0EC-EB11-4E28-A86B-ECEAD0278378}">
      <dgm:prSet/>
      <dgm:spPr/>
      <dgm:t>
        <a:bodyPr/>
        <a:lstStyle/>
        <a:p>
          <a:pPr algn="ctr"/>
          <a:endParaRPr lang="ru-RU"/>
        </a:p>
      </dgm:t>
    </dgm:pt>
    <dgm:pt modelId="{E96E2BDE-2580-4F95-91D2-1CD7A5EFA804}">
      <dgm:prSet phldrT="[Text]"/>
      <dgm:spPr>
        <a:xfrm>
          <a:off x="1210966" y="2469707"/>
          <a:ext cx="1460003" cy="73000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Удержание инвестиций</a:t>
          </a:r>
        </a:p>
      </dgm:t>
    </dgm:pt>
    <dgm:pt modelId="{ADB8D07E-05C2-479A-827F-8AE7D7B9D50F}" type="parTrans" cxnId="{F0BCCA1A-989F-4326-902A-19F15BAAB61F}">
      <dgm:prSet/>
      <dgm:spPr/>
      <dgm:t>
        <a:bodyPr/>
        <a:lstStyle/>
        <a:p>
          <a:pPr algn="ctr"/>
          <a:endParaRPr lang="ru-RU"/>
        </a:p>
      </dgm:t>
    </dgm:pt>
    <dgm:pt modelId="{E9F4C29F-7F75-4F27-853F-D77DE5695E70}" type="sibTrans" cxnId="{F0BCCA1A-989F-4326-902A-19F15BAAB61F}">
      <dgm:prSet/>
      <dgm:spPr/>
      <dgm:t>
        <a:bodyPr/>
        <a:lstStyle/>
        <a:p>
          <a:pPr algn="ctr"/>
          <a:endParaRPr lang="ru-RU"/>
        </a:p>
      </dgm:t>
    </dgm:pt>
    <dgm:pt modelId="{287F4FF5-C6C2-4522-ADE7-C13624C728C0}">
      <dgm:prSet phldrT="[Text]"/>
      <dgm:spPr>
        <a:xfrm>
          <a:off x="715159" y="943771"/>
          <a:ext cx="1460003" cy="73000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ru-RU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Взаимосвязи и внешние эффекты</a:t>
          </a:r>
        </a:p>
      </dgm:t>
    </dgm:pt>
    <dgm:pt modelId="{ED5CFAE6-BC76-4F63-9307-5BCB6CCC0A6C}" type="parTrans" cxnId="{A50613C4-0C21-4AEA-9BA6-F3E7D6128E17}">
      <dgm:prSet/>
      <dgm:spPr/>
      <dgm:t>
        <a:bodyPr/>
        <a:lstStyle/>
        <a:p>
          <a:pPr algn="ctr"/>
          <a:endParaRPr lang="ru-RU"/>
        </a:p>
      </dgm:t>
    </dgm:pt>
    <dgm:pt modelId="{A828D68A-86B6-4301-908C-2559D36A4CD5}" type="sibTrans" cxnId="{A50613C4-0C21-4AEA-9BA6-F3E7D6128E17}">
      <dgm:prSet/>
      <dgm:spPr/>
      <dgm:t>
        <a:bodyPr/>
        <a:lstStyle/>
        <a:p>
          <a:pPr algn="ctr"/>
          <a:endParaRPr lang="ru-RU"/>
        </a:p>
      </dgm:t>
    </dgm:pt>
    <dgm:pt modelId="{3D2559B6-02D5-4464-BDA9-8478B5F681EC}" type="pres">
      <dgm:prSet presAssocID="{27CEE28A-2DB6-4899-93AE-A1A1EF7290C4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F107681-09D9-44C8-B727-27BFA3D74A5C}" type="pres">
      <dgm:prSet presAssocID="{27CEE28A-2DB6-4899-93AE-A1A1EF7290C4}" presName="cycle" presStyleCnt="0"/>
      <dgm:spPr/>
    </dgm:pt>
    <dgm:pt modelId="{C6B57399-E049-41AA-AC49-E0940B2BA158}" type="pres">
      <dgm:prSet presAssocID="{27DD4E8C-A9A8-461C-AA35-598403A29ED7}" presName="nodeFirstNode" presStyleLbl="node1" presStyleIdx="0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BD064733-6897-4B55-AC19-91F175FC174E}" type="pres">
      <dgm:prSet presAssocID="{3FD25A66-776B-427E-862C-55FF8E44CE56}" presName="sibTransFirstNode" presStyleLbl="bgShp" presStyleIdx="0" presStyleCnt="1"/>
      <dgm:spPr>
        <a:prstGeom prst="circularArrow">
          <a:avLst>
            <a:gd name="adj1" fmla="val 5544"/>
            <a:gd name="adj2" fmla="val 330680"/>
            <a:gd name="adj3" fmla="val 13835513"/>
            <a:gd name="adj4" fmla="val 17349805"/>
            <a:gd name="adj5" fmla="val 5757"/>
          </a:avLst>
        </a:prstGeom>
      </dgm:spPr>
      <dgm:t>
        <a:bodyPr/>
        <a:lstStyle/>
        <a:p>
          <a:endParaRPr lang="en-US"/>
        </a:p>
      </dgm:t>
    </dgm:pt>
    <dgm:pt modelId="{823388E4-516B-4A6C-97DA-DBFF2C1B00FE}" type="pres">
      <dgm:prSet presAssocID="{DFCBF8E1-FD2F-4C39-BCAC-2640D5178E8D}" presName="nodeFollowingNodes" presStyleLbl="node1" presStyleIdx="1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F8C6093A-88CC-4D57-87D6-15DDDC189785}" type="pres">
      <dgm:prSet presAssocID="{255E22D9-22A1-4954-90B0-2BD6E93F7F68}" presName="nodeFollowingNodes" presStyleLbl="node1" presStyleIdx="2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2F8570B4-F3E0-4B26-830A-F7C3CEBB5E7F}" type="pres">
      <dgm:prSet presAssocID="{E96E2BDE-2580-4F95-91D2-1CD7A5EFA804}" presName="nodeFollowingNodes" presStyleLbl="node1" presStyleIdx="3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  <dgm:pt modelId="{9E7FD3BA-6350-4405-990C-9E6F71D039E7}" type="pres">
      <dgm:prSet presAssocID="{287F4FF5-C6C2-4522-ADE7-C13624C728C0}" presName="nodeFollowingNodes" presStyleLbl="node1" presStyleIdx="4" presStyleCnt="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865E9256-F874-4467-B875-3B82D8766C0E}" srcId="{27CEE28A-2DB6-4899-93AE-A1A1EF7290C4}" destId="{27DD4E8C-A9A8-461C-AA35-598403A29ED7}" srcOrd="0" destOrd="0" parTransId="{C7DC7ECC-4D05-4B6C-98C0-8C7AEF92A39B}" sibTransId="{3FD25A66-776B-427E-862C-55FF8E44CE56}"/>
    <dgm:cxn modelId="{F0BCCA1A-989F-4326-902A-19F15BAAB61F}" srcId="{27CEE28A-2DB6-4899-93AE-A1A1EF7290C4}" destId="{E96E2BDE-2580-4F95-91D2-1CD7A5EFA804}" srcOrd="3" destOrd="0" parTransId="{ADB8D07E-05C2-479A-827F-8AE7D7B9D50F}" sibTransId="{E9F4C29F-7F75-4F27-853F-D77DE5695E70}"/>
    <dgm:cxn modelId="{CCF7E01A-7383-4A37-A64F-71B9DEF0D1B9}" type="presOf" srcId="{27CEE28A-2DB6-4899-93AE-A1A1EF7290C4}" destId="{3D2559B6-02D5-4464-BDA9-8478B5F681EC}" srcOrd="0" destOrd="0" presId="urn:microsoft.com/office/officeart/2005/8/layout/cycle3"/>
    <dgm:cxn modelId="{F2A9640E-9218-497D-B6C4-128CD4A8FC13}" type="presOf" srcId="{287F4FF5-C6C2-4522-ADE7-C13624C728C0}" destId="{9E7FD3BA-6350-4405-990C-9E6F71D039E7}" srcOrd="0" destOrd="0" presId="urn:microsoft.com/office/officeart/2005/8/layout/cycle3"/>
    <dgm:cxn modelId="{45E85EAF-29C0-46A0-B8FB-50F0C93780E3}" type="presOf" srcId="{27DD4E8C-A9A8-461C-AA35-598403A29ED7}" destId="{C6B57399-E049-41AA-AC49-E0940B2BA158}" srcOrd="0" destOrd="0" presId="urn:microsoft.com/office/officeart/2005/8/layout/cycle3"/>
    <dgm:cxn modelId="{22652DEB-E96F-46B7-8C08-E68B0C3ABEA8}" type="presOf" srcId="{DFCBF8E1-FD2F-4C39-BCAC-2640D5178E8D}" destId="{823388E4-516B-4A6C-97DA-DBFF2C1B00FE}" srcOrd="0" destOrd="0" presId="urn:microsoft.com/office/officeart/2005/8/layout/cycle3"/>
    <dgm:cxn modelId="{0327BF8F-470F-4CDA-BC9B-BA471CC2FB0C}" type="presOf" srcId="{3FD25A66-776B-427E-862C-55FF8E44CE56}" destId="{BD064733-6897-4B55-AC19-91F175FC174E}" srcOrd="0" destOrd="0" presId="urn:microsoft.com/office/officeart/2005/8/layout/cycle3"/>
    <dgm:cxn modelId="{A50613C4-0C21-4AEA-9BA6-F3E7D6128E17}" srcId="{27CEE28A-2DB6-4899-93AE-A1A1EF7290C4}" destId="{287F4FF5-C6C2-4522-ADE7-C13624C728C0}" srcOrd="4" destOrd="0" parTransId="{ED5CFAE6-BC76-4F63-9307-5BCB6CCC0A6C}" sibTransId="{A828D68A-86B6-4301-908C-2559D36A4CD5}"/>
    <dgm:cxn modelId="{D5DB5D32-BFE0-4EBD-B9B8-909148972D6D}" srcId="{27CEE28A-2DB6-4899-93AE-A1A1EF7290C4}" destId="{DFCBF8E1-FD2F-4C39-BCAC-2640D5178E8D}" srcOrd="1" destOrd="0" parTransId="{7DAF8D18-2A14-418B-BF95-151869F5A723}" sibTransId="{20C7467F-4128-4F52-8CEC-4AC7582199B2}"/>
    <dgm:cxn modelId="{917A58BF-8485-4E57-9709-C69F5E6BD3F5}" type="presOf" srcId="{E96E2BDE-2580-4F95-91D2-1CD7A5EFA804}" destId="{2F8570B4-F3E0-4B26-830A-F7C3CEBB5E7F}" srcOrd="0" destOrd="0" presId="urn:microsoft.com/office/officeart/2005/8/layout/cycle3"/>
    <dgm:cxn modelId="{3F9F03FB-0086-440E-B7AC-E4D6C97249FA}" type="presOf" srcId="{255E22D9-22A1-4954-90B0-2BD6E93F7F68}" destId="{F8C6093A-88CC-4D57-87D6-15DDDC189785}" srcOrd="0" destOrd="0" presId="urn:microsoft.com/office/officeart/2005/8/layout/cycle3"/>
    <dgm:cxn modelId="{B88DE0EC-EB11-4E28-A86B-ECEAD0278378}" srcId="{27CEE28A-2DB6-4899-93AE-A1A1EF7290C4}" destId="{255E22D9-22A1-4954-90B0-2BD6E93F7F68}" srcOrd="2" destOrd="0" parTransId="{1B01E7CD-3AC9-4AC7-98F6-239F735E43AB}" sibTransId="{AA94D3A9-542D-4674-97BE-09B031298568}"/>
    <dgm:cxn modelId="{CA275FC4-A76E-4AAF-8BFA-F9C9EE74C3BE}" type="presParOf" srcId="{3D2559B6-02D5-4464-BDA9-8478B5F681EC}" destId="{CF107681-09D9-44C8-B727-27BFA3D74A5C}" srcOrd="0" destOrd="0" presId="urn:microsoft.com/office/officeart/2005/8/layout/cycle3"/>
    <dgm:cxn modelId="{45F9F4E6-D7D0-4A56-932F-B88916515951}" type="presParOf" srcId="{CF107681-09D9-44C8-B727-27BFA3D74A5C}" destId="{C6B57399-E049-41AA-AC49-E0940B2BA158}" srcOrd="0" destOrd="0" presId="urn:microsoft.com/office/officeart/2005/8/layout/cycle3"/>
    <dgm:cxn modelId="{185E36B5-667D-47F6-ABEC-D5A38CADEA74}" type="presParOf" srcId="{CF107681-09D9-44C8-B727-27BFA3D74A5C}" destId="{BD064733-6897-4B55-AC19-91F175FC174E}" srcOrd="1" destOrd="0" presId="urn:microsoft.com/office/officeart/2005/8/layout/cycle3"/>
    <dgm:cxn modelId="{C1C59849-F743-4244-BCA1-60A20612F9FB}" type="presParOf" srcId="{CF107681-09D9-44C8-B727-27BFA3D74A5C}" destId="{823388E4-516B-4A6C-97DA-DBFF2C1B00FE}" srcOrd="2" destOrd="0" presId="urn:microsoft.com/office/officeart/2005/8/layout/cycle3"/>
    <dgm:cxn modelId="{A82E38C1-D9BD-4187-AAC4-0621131B8800}" type="presParOf" srcId="{CF107681-09D9-44C8-B727-27BFA3D74A5C}" destId="{F8C6093A-88CC-4D57-87D6-15DDDC189785}" srcOrd="3" destOrd="0" presId="urn:microsoft.com/office/officeart/2005/8/layout/cycle3"/>
    <dgm:cxn modelId="{BF969A72-0E81-4251-91A3-F12A47A2DF15}" type="presParOf" srcId="{CF107681-09D9-44C8-B727-27BFA3D74A5C}" destId="{2F8570B4-F3E0-4B26-830A-F7C3CEBB5E7F}" srcOrd="4" destOrd="0" presId="urn:microsoft.com/office/officeart/2005/8/layout/cycle3"/>
    <dgm:cxn modelId="{E3BBD945-651F-441A-9B97-69DA02304741}" type="presParOf" srcId="{CF107681-09D9-44C8-B727-27BFA3D74A5C}" destId="{9E7FD3BA-6350-4405-990C-9E6F71D039E7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064733-6897-4B55-AC19-91F175FC174E}">
      <dsp:nvSpPr>
        <dsp:cNvPr id="0" name=""/>
        <dsp:cNvSpPr/>
      </dsp:nvSpPr>
      <dsp:spPr>
        <a:xfrm>
          <a:off x="893794" y="-12530"/>
          <a:ext cx="2535491" cy="2535491"/>
        </a:xfrm>
        <a:prstGeom prst="circularArrow">
          <a:avLst>
            <a:gd name="adj1" fmla="val 5544"/>
            <a:gd name="adj2" fmla="val 330680"/>
            <a:gd name="adj3" fmla="val 13835513"/>
            <a:gd name="adj4" fmla="val 17349805"/>
            <a:gd name="adj5" fmla="val 5757"/>
          </a:avLst>
        </a:prstGeom>
        <a:solidFill>
          <a:srgbClr val="44546A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B57399-E049-41AA-AC49-E0940B2BA158}">
      <dsp:nvSpPr>
        <dsp:cNvPr id="0" name=""/>
        <dsp:cNvSpPr/>
      </dsp:nvSpPr>
      <dsp:spPr>
        <a:xfrm>
          <a:off x="1597935" y="370"/>
          <a:ext cx="1127209" cy="563604"/>
        </a:xfrm>
        <a:prstGeom prst="roundRect">
          <a:avLst/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Видение и стратегия</a:t>
          </a:r>
        </a:p>
      </dsp:txBody>
      <dsp:txXfrm>
        <a:off x="1625448" y="27883"/>
        <a:ext cx="1072183" cy="508578"/>
      </dsp:txXfrm>
    </dsp:sp>
    <dsp:sp modelId="{823388E4-516B-4A6C-97DA-DBFF2C1B00FE}">
      <dsp:nvSpPr>
        <dsp:cNvPr id="0" name=""/>
        <dsp:cNvSpPr/>
      </dsp:nvSpPr>
      <dsp:spPr>
        <a:xfrm>
          <a:off x="2626249" y="747484"/>
          <a:ext cx="1127209" cy="563604"/>
        </a:xfrm>
        <a:prstGeom prst="roundRect">
          <a:avLst/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Привлечение инвестиций</a:t>
          </a:r>
        </a:p>
      </dsp:txBody>
      <dsp:txXfrm>
        <a:off x="2653762" y="774997"/>
        <a:ext cx="1072183" cy="508578"/>
      </dsp:txXfrm>
    </dsp:sp>
    <dsp:sp modelId="{F8C6093A-88CC-4D57-87D6-15DDDC189785}">
      <dsp:nvSpPr>
        <dsp:cNvPr id="0" name=""/>
        <dsp:cNvSpPr/>
      </dsp:nvSpPr>
      <dsp:spPr>
        <a:xfrm>
          <a:off x="2233468" y="1956339"/>
          <a:ext cx="1127209" cy="563604"/>
        </a:xfrm>
        <a:prstGeom prst="roundRect">
          <a:avLst/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Осуществление инвестиций</a:t>
          </a:r>
        </a:p>
      </dsp:txBody>
      <dsp:txXfrm>
        <a:off x="2260981" y="1983852"/>
        <a:ext cx="1072183" cy="508578"/>
      </dsp:txXfrm>
    </dsp:sp>
    <dsp:sp modelId="{2F8570B4-F3E0-4B26-830A-F7C3CEBB5E7F}">
      <dsp:nvSpPr>
        <dsp:cNvPr id="0" name=""/>
        <dsp:cNvSpPr/>
      </dsp:nvSpPr>
      <dsp:spPr>
        <a:xfrm>
          <a:off x="962402" y="1956339"/>
          <a:ext cx="1127209" cy="563604"/>
        </a:xfrm>
        <a:prstGeom prst="roundRect">
          <a:avLst/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Удержание инвестиций</a:t>
          </a:r>
        </a:p>
      </dsp:txBody>
      <dsp:txXfrm>
        <a:off x="989915" y="1983852"/>
        <a:ext cx="1072183" cy="508578"/>
      </dsp:txXfrm>
    </dsp:sp>
    <dsp:sp modelId="{9E7FD3BA-6350-4405-990C-9E6F71D039E7}">
      <dsp:nvSpPr>
        <dsp:cNvPr id="0" name=""/>
        <dsp:cNvSpPr/>
      </dsp:nvSpPr>
      <dsp:spPr>
        <a:xfrm>
          <a:off x="569621" y="747484"/>
          <a:ext cx="1127209" cy="563604"/>
        </a:xfrm>
        <a:prstGeom prst="roundRect">
          <a:avLst/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Взаимосвязи и внешние эффекты</a:t>
          </a:r>
        </a:p>
      </dsp:txBody>
      <dsp:txXfrm>
        <a:off x="597134" y="774997"/>
        <a:ext cx="1072183" cy="5085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90</Pages>
  <Words>29206</Words>
  <Characters>169399</Characters>
  <Application>Microsoft Office Word</Application>
  <DocSecurity>0</DocSecurity>
  <Lines>1411</Lines>
  <Paragraphs>396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ST. Topal</dc:creator>
  <cp:keywords/>
  <dc:description/>
  <cp:lastModifiedBy>Sandra ST. Topal</cp:lastModifiedBy>
  <cp:revision>1</cp:revision>
  <dcterms:created xsi:type="dcterms:W3CDTF">2016-05-05T05:35:00Z</dcterms:created>
  <dcterms:modified xsi:type="dcterms:W3CDTF">2016-05-05T06:32:00Z</dcterms:modified>
</cp:coreProperties>
</file>